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8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1061"/>
        <w:gridCol w:w="283"/>
        <w:gridCol w:w="275"/>
        <w:gridCol w:w="2728"/>
        <w:gridCol w:w="253"/>
        <w:gridCol w:w="2500"/>
      </w:tblGrid>
      <w:tr w:rsidR="00093018" w:rsidRPr="00EB4C8A" w:rsidTr="00245EF9">
        <w:tc>
          <w:tcPr>
            <w:tcW w:w="1211" w:type="dxa"/>
            <w:shd w:val="clear" w:color="auto" w:fill="DDD9C3"/>
          </w:tcPr>
          <w:p w:rsidR="00093018" w:rsidRPr="00EB4C8A" w:rsidRDefault="00093018" w:rsidP="00093018">
            <w:pPr>
              <w:spacing w:after="0" w:line="240" w:lineRule="auto"/>
              <w:jc w:val="right"/>
              <w:rPr>
                <w:rFonts w:cs="Arial"/>
                <w:b/>
                <w:sz w:val="20"/>
                <w:szCs w:val="20"/>
              </w:rPr>
            </w:pPr>
            <w:r w:rsidRPr="00EB4C8A">
              <w:rPr>
                <w:rFonts w:cs="Arial"/>
                <w:b/>
                <w:sz w:val="20"/>
                <w:szCs w:val="20"/>
              </w:rPr>
              <w:t>ΣΧΟΛΗ</w:t>
            </w:r>
          </w:p>
        </w:tc>
        <w:tc>
          <w:tcPr>
            <w:tcW w:w="7100" w:type="dxa"/>
            <w:gridSpan w:val="6"/>
          </w:tcPr>
          <w:p w:rsidR="00093018" w:rsidRPr="00101F75" w:rsidRDefault="00093018" w:rsidP="00093018">
            <w:r w:rsidRPr="00101F75">
              <w:t>ΕΠΙΣΤΗΜΩΝ ΤΩΝ ΦΥΤΩΝ</w:t>
            </w:r>
          </w:p>
        </w:tc>
      </w:tr>
      <w:tr w:rsidR="00093018" w:rsidRPr="00EB4C8A" w:rsidTr="00245EF9">
        <w:tc>
          <w:tcPr>
            <w:tcW w:w="1211" w:type="dxa"/>
            <w:shd w:val="clear" w:color="auto" w:fill="DDD9C3"/>
          </w:tcPr>
          <w:p w:rsidR="00093018" w:rsidRPr="00EB4C8A" w:rsidRDefault="00093018" w:rsidP="00093018">
            <w:pPr>
              <w:spacing w:after="0" w:line="240" w:lineRule="auto"/>
              <w:jc w:val="right"/>
              <w:rPr>
                <w:rFonts w:cs="Arial"/>
                <w:b/>
                <w:sz w:val="20"/>
                <w:szCs w:val="20"/>
              </w:rPr>
            </w:pPr>
            <w:r w:rsidRPr="00EB4C8A">
              <w:rPr>
                <w:rFonts w:cs="Arial"/>
                <w:b/>
                <w:sz w:val="20"/>
                <w:szCs w:val="20"/>
              </w:rPr>
              <w:t>ΤΜΗΜΑ</w:t>
            </w:r>
          </w:p>
        </w:tc>
        <w:tc>
          <w:tcPr>
            <w:tcW w:w="7100" w:type="dxa"/>
            <w:gridSpan w:val="6"/>
          </w:tcPr>
          <w:p w:rsidR="00093018" w:rsidRPr="00101F75" w:rsidRDefault="00093018" w:rsidP="00093018">
            <w:r w:rsidRPr="00101F75">
              <w:t>ΕΠΙΣΤΗΜΗΣ ΦΥΤΙΚΗΣ ΠΑΡΑΓΩΓΗΣ</w:t>
            </w:r>
          </w:p>
        </w:tc>
      </w:tr>
      <w:tr w:rsidR="00093018" w:rsidRPr="00EB4C8A" w:rsidTr="00245EF9">
        <w:tc>
          <w:tcPr>
            <w:tcW w:w="1211" w:type="dxa"/>
            <w:shd w:val="clear" w:color="auto" w:fill="DDD9C3"/>
          </w:tcPr>
          <w:p w:rsidR="00093018" w:rsidRPr="00EB4C8A" w:rsidRDefault="00093018" w:rsidP="00093018">
            <w:pPr>
              <w:spacing w:after="0" w:line="240" w:lineRule="auto"/>
              <w:jc w:val="right"/>
              <w:rPr>
                <w:rFonts w:cs="Arial"/>
                <w:b/>
                <w:sz w:val="20"/>
                <w:szCs w:val="20"/>
              </w:rPr>
            </w:pPr>
            <w:r w:rsidRPr="00EB4C8A">
              <w:rPr>
                <w:rFonts w:cs="Arial"/>
                <w:b/>
                <w:sz w:val="20"/>
                <w:szCs w:val="20"/>
              </w:rPr>
              <w:t xml:space="preserve">ΕΠΙΠΕΔΟ ΣΠΟΥΔΩΝ </w:t>
            </w:r>
          </w:p>
        </w:tc>
        <w:tc>
          <w:tcPr>
            <w:tcW w:w="7100" w:type="dxa"/>
            <w:gridSpan w:val="6"/>
          </w:tcPr>
          <w:p w:rsidR="00093018" w:rsidRDefault="00093018" w:rsidP="00093018">
            <w:r w:rsidRPr="00101F75">
              <w:t>Προπτυχιακό</w:t>
            </w:r>
          </w:p>
        </w:tc>
      </w:tr>
      <w:tr w:rsidR="00DC2411" w:rsidRPr="00EB4C8A" w:rsidTr="00245EF9">
        <w:tc>
          <w:tcPr>
            <w:tcW w:w="1211"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619" w:type="dxa"/>
            <w:gridSpan w:val="3"/>
            <w:shd w:val="clear" w:color="auto" w:fill="FFFF00"/>
          </w:tcPr>
          <w:p w:rsidR="00DC2411" w:rsidRPr="00EB4C8A" w:rsidRDefault="00245EF9" w:rsidP="00050B81">
            <w:pPr>
              <w:spacing w:after="0" w:line="240" w:lineRule="auto"/>
              <w:rPr>
                <w:rFonts w:cs="Arial"/>
                <w:b/>
                <w:color w:val="002060"/>
                <w:sz w:val="20"/>
                <w:szCs w:val="20"/>
              </w:rPr>
            </w:pPr>
            <w:r>
              <w:rPr>
                <w:rFonts w:cs="Arial"/>
                <w:b/>
                <w:color w:val="002060"/>
                <w:sz w:val="20"/>
                <w:szCs w:val="20"/>
              </w:rPr>
              <w:t>785</w:t>
            </w:r>
            <w:bookmarkStart w:id="0" w:name="_GoBack"/>
            <w:bookmarkEnd w:id="0"/>
          </w:p>
        </w:tc>
        <w:tc>
          <w:tcPr>
            <w:tcW w:w="2728"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2753" w:type="dxa"/>
            <w:gridSpan w:val="2"/>
          </w:tcPr>
          <w:p w:rsidR="00DC2411" w:rsidRPr="00EB4C8A" w:rsidRDefault="00AB64BB" w:rsidP="00050B81">
            <w:pPr>
              <w:spacing w:after="0" w:line="240" w:lineRule="auto"/>
              <w:rPr>
                <w:rFonts w:cs="Arial"/>
                <w:color w:val="1F497D"/>
                <w:sz w:val="20"/>
                <w:szCs w:val="20"/>
              </w:rPr>
            </w:pPr>
            <w:r>
              <w:rPr>
                <w:rFonts w:cs="Arial"/>
                <w:color w:val="1F497D"/>
                <w:sz w:val="20"/>
                <w:szCs w:val="20"/>
                <w:lang w:val="en-US"/>
              </w:rPr>
              <w:t>9</w:t>
            </w:r>
            <w:r w:rsidR="00DC2411" w:rsidRPr="00EB4C8A">
              <w:rPr>
                <w:rFonts w:cs="Arial"/>
                <w:color w:val="1F497D"/>
                <w:sz w:val="20"/>
                <w:szCs w:val="20"/>
                <w:vertAlign w:val="superscript"/>
              </w:rPr>
              <w:t>Ο</w:t>
            </w:r>
            <w:r w:rsidR="00DC2411" w:rsidRPr="00EB4C8A">
              <w:rPr>
                <w:rFonts w:cs="Arial"/>
                <w:color w:val="1F497D"/>
                <w:sz w:val="20"/>
                <w:szCs w:val="20"/>
              </w:rPr>
              <w:t xml:space="preserve"> </w:t>
            </w:r>
          </w:p>
        </w:tc>
      </w:tr>
      <w:tr w:rsidR="00DC2411" w:rsidRPr="00EB4C8A" w:rsidTr="00245EF9">
        <w:trPr>
          <w:trHeight w:val="375"/>
        </w:trPr>
        <w:tc>
          <w:tcPr>
            <w:tcW w:w="1211"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7100" w:type="dxa"/>
            <w:gridSpan w:val="6"/>
            <w:vAlign w:val="center"/>
          </w:tcPr>
          <w:p w:rsidR="00DC2411" w:rsidRPr="00EB4C8A" w:rsidRDefault="006D4D7D" w:rsidP="001A3F9B">
            <w:pPr>
              <w:spacing w:after="0" w:line="240" w:lineRule="auto"/>
              <w:rPr>
                <w:color w:val="1F497D"/>
                <w:sz w:val="20"/>
                <w:szCs w:val="20"/>
              </w:rPr>
            </w:pPr>
            <w:r>
              <w:rPr>
                <w:color w:val="1F497D"/>
                <w:sz w:val="20"/>
                <w:szCs w:val="20"/>
              </w:rPr>
              <w:t>ΠΟΛΛΑΠΛΑΣΙΑΣΜΟΣ ΚΑΡΠΟΦΟΡΩΝ ΔΕΝΔΡΩΝ ΚΑΙ ΘΑΜΝΩΝ</w:t>
            </w:r>
          </w:p>
        </w:tc>
      </w:tr>
      <w:tr w:rsidR="00DC2411" w:rsidRPr="00EB4C8A" w:rsidTr="00245EF9">
        <w:trPr>
          <w:trHeight w:val="196"/>
        </w:trPr>
        <w:tc>
          <w:tcPr>
            <w:tcW w:w="2555"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3256"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250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245EF9">
        <w:trPr>
          <w:trHeight w:val="194"/>
        </w:trPr>
        <w:tc>
          <w:tcPr>
            <w:tcW w:w="2555" w:type="dxa"/>
            <w:gridSpan w:val="3"/>
          </w:tcPr>
          <w:p w:rsidR="00DC2411" w:rsidRPr="00EB4C8A" w:rsidRDefault="00DC2411" w:rsidP="00050B81">
            <w:pPr>
              <w:spacing w:after="0" w:line="240" w:lineRule="auto"/>
              <w:jc w:val="right"/>
              <w:rPr>
                <w:rFonts w:cs="Arial"/>
                <w:color w:val="1F497D"/>
                <w:sz w:val="20"/>
                <w:szCs w:val="20"/>
              </w:rPr>
            </w:pPr>
            <w:r w:rsidRPr="00EB4C8A">
              <w:rPr>
                <w:rFonts w:cs="Arial"/>
                <w:color w:val="1F497D"/>
                <w:sz w:val="20"/>
                <w:szCs w:val="20"/>
              </w:rPr>
              <w:t>Διαλέξεις και Ασκήσεις Πράξης</w:t>
            </w:r>
          </w:p>
        </w:tc>
        <w:tc>
          <w:tcPr>
            <w:tcW w:w="3256" w:type="dxa"/>
            <w:gridSpan w:val="3"/>
          </w:tcPr>
          <w:p w:rsidR="00DC2411" w:rsidRPr="00EB4C8A" w:rsidRDefault="00DC2411" w:rsidP="00726337">
            <w:pPr>
              <w:spacing w:after="0" w:line="240" w:lineRule="auto"/>
              <w:jc w:val="center"/>
              <w:rPr>
                <w:rFonts w:cs="Arial"/>
                <w:color w:val="1F497D"/>
                <w:sz w:val="20"/>
                <w:szCs w:val="20"/>
              </w:rPr>
            </w:pPr>
            <w:r w:rsidRPr="00EB4C8A">
              <w:rPr>
                <w:rFonts w:cs="Arial"/>
                <w:color w:val="1F497D"/>
                <w:sz w:val="20"/>
                <w:szCs w:val="20"/>
              </w:rPr>
              <w:t>5</w:t>
            </w:r>
          </w:p>
        </w:tc>
        <w:tc>
          <w:tcPr>
            <w:tcW w:w="2500" w:type="dxa"/>
          </w:tcPr>
          <w:p w:rsidR="00DC2411" w:rsidRPr="00EB4C8A" w:rsidRDefault="00DC2411" w:rsidP="00907017">
            <w:pPr>
              <w:spacing w:after="0" w:line="240" w:lineRule="auto"/>
              <w:jc w:val="center"/>
              <w:rPr>
                <w:rFonts w:cs="Arial"/>
                <w:color w:val="1F497D"/>
                <w:sz w:val="20"/>
                <w:szCs w:val="20"/>
              </w:rPr>
            </w:pPr>
            <w:r w:rsidRPr="00EB4C8A">
              <w:rPr>
                <w:rFonts w:cs="Arial"/>
                <w:color w:val="1F497D"/>
                <w:sz w:val="20"/>
                <w:szCs w:val="20"/>
              </w:rPr>
              <w:t>5</w:t>
            </w:r>
          </w:p>
        </w:tc>
      </w:tr>
      <w:tr w:rsidR="00DC2411" w:rsidRPr="00EB4C8A" w:rsidTr="00245EF9">
        <w:trPr>
          <w:trHeight w:val="194"/>
        </w:trPr>
        <w:tc>
          <w:tcPr>
            <w:tcW w:w="2555" w:type="dxa"/>
            <w:gridSpan w:val="3"/>
          </w:tcPr>
          <w:p w:rsidR="00DC2411" w:rsidRPr="00EB4C8A" w:rsidRDefault="00DC2411" w:rsidP="00050B81">
            <w:pPr>
              <w:spacing w:after="0" w:line="240" w:lineRule="auto"/>
              <w:jc w:val="right"/>
              <w:rPr>
                <w:rFonts w:cs="Arial"/>
                <w:b/>
                <w:color w:val="1F497D"/>
                <w:sz w:val="20"/>
                <w:szCs w:val="20"/>
              </w:rPr>
            </w:pPr>
          </w:p>
        </w:tc>
        <w:tc>
          <w:tcPr>
            <w:tcW w:w="3256" w:type="dxa"/>
            <w:gridSpan w:val="3"/>
          </w:tcPr>
          <w:p w:rsidR="00DC2411" w:rsidRPr="00EB4C8A" w:rsidRDefault="00DC2411" w:rsidP="00050B81">
            <w:pPr>
              <w:spacing w:after="0" w:line="240" w:lineRule="auto"/>
              <w:jc w:val="right"/>
              <w:rPr>
                <w:rFonts w:cs="Arial"/>
                <w:color w:val="1F497D"/>
                <w:sz w:val="20"/>
                <w:szCs w:val="20"/>
              </w:rPr>
            </w:pPr>
          </w:p>
        </w:tc>
        <w:tc>
          <w:tcPr>
            <w:tcW w:w="2500" w:type="dxa"/>
          </w:tcPr>
          <w:p w:rsidR="00DC2411" w:rsidRPr="00EB4C8A" w:rsidRDefault="00DC2411" w:rsidP="00050B81">
            <w:pPr>
              <w:spacing w:after="0" w:line="240" w:lineRule="auto"/>
              <w:rPr>
                <w:rFonts w:cs="Arial"/>
                <w:color w:val="1F497D"/>
                <w:sz w:val="20"/>
                <w:szCs w:val="20"/>
              </w:rPr>
            </w:pPr>
          </w:p>
        </w:tc>
      </w:tr>
      <w:tr w:rsidR="00DC2411" w:rsidRPr="00EB4C8A" w:rsidTr="00245EF9">
        <w:trPr>
          <w:trHeight w:val="194"/>
        </w:trPr>
        <w:tc>
          <w:tcPr>
            <w:tcW w:w="2555" w:type="dxa"/>
            <w:gridSpan w:val="3"/>
          </w:tcPr>
          <w:p w:rsidR="00DC2411" w:rsidRPr="00EB4C8A" w:rsidRDefault="00DC2411" w:rsidP="00050B81">
            <w:pPr>
              <w:spacing w:after="0" w:line="240" w:lineRule="auto"/>
              <w:rPr>
                <w:rFonts w:cs="Arial"/>
                <w:b/>
                <w:color w:val="002060"/>
                <w:sz w:val="20"/>
                <w:szCs w:val="20"/>
              </w:rPr>
            </w:pPr>
          </w:p>
        </w:tc>
        <w:tc>
          <w:tcPr>
            <w:tcW w:w="3256" w:type="dxa"/>
            <w:gridSpan w:val="3"/>
          </w:tcPr>
          <w:p w:rsidR="00DC2411" w:rsidRPr="00EB4C8A" w:rsidRDefault="00DC2411" w:rsidP="00050B81">
            <w:pPr>
              <w:spacing w:after="0" w:line="240" w:lineRule="auto"/>
              <w:jc w:val="right"/>
              <w:rPr>
                <w:rFonts w:cs="Arial"/>
                <w:color w:val="002060"/>
                <w:sz w:val="20"/>
                <w:szCs w:val="20"/>
              </w:rPr>
            </w:pPr>
          </w:p>
        </w:tc>
        <w:tc>
          <w:tcPr>
            <w:tcW w:w="2500" w:type="dxa"/>
          </w:tcPr>
          <w:p w:rsidR="00DC2411" w:rsidRPr="00EB4C8A" w:rsidRDefault="00DC2411" w:rsidP="00050B81">
            <w:pPr>
              <w:spacing w:after="0" w:line="240" w:lineRule="auto"/>
              <w:rPr>
                <w:rFonts w:cs="Arial"/>
                <w:color w:val="002060"/>
                <w:sz w:val="20"/>
                <w:szCs w:val="20"/>
              </w:rPr>
            </w:pPr>
          </w:p>
        </w:tc>
      </w:tr>
      <w:tr w:rsidR="00DC2411" w:rsidRPr="00EB4C8A" w:rsidTr="00245EF9">
        <w:trPr>
          <w:trHeight w:val="194"/>
        </w:trPr>
        <w:tc>
          <w:tcPr>
            <w:tcW w:w="2555"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3256" w:type="dxa"/>
            <w:gridSpan w:val="3"/>
          </w:tcPr>
          <w:p w:rsidR="00DC2411" w:rsidRPr="00EB4C8A" w:rsidRDefault="00DC2411" w:rsidP="00050B81">
            <w:pPr>
              <w:spacing w:after="0" w:line="240" w:lineRule="auto"/>
              <w:jc w:val="right"/>
              <w:rPr>
                <w:rFonts w:cs="Arial"/>
                <w:color w:val="002060"/>
                <w:sz w:val="20"/>
                <w:szCs w:val="20"/>
              </w:rPr>
            </w:pPr>
          </w:p>
        </w:tc>
        <w:tc>
          <w:tcPr>
            <w:tcW w:w="2500" w:type="dxa"/>
          </w:tcPr>
          <w:p w:rsidR="00DC2411" w:rsidRPr="00EB4C8A" w:rsidRDefault="00DC2411" w:rsidP="00050B81">
            <w:pPr>
              <w:spacing w:after="0" w:line="240" w:lineRule="auto"/>
              <w:rPr>
                <w:rFonts w:cs="Arial"/>
                <w:color w:val="002060"/>
                <w:sz w:val="20"/>
                <w:szCs w:val="20"/>
              </w:rPr>
            </w:pPr>
          </w:p>
        </w:tc>
      </w:tr>
      <w:tr w:rsidR="00DC2411" w:rsidRPr="00EB4C8A" w:rsidTr="00245EF9">
        <w:trPr>
          <w:trHeight w:val="599"/>
        </w:trPr>
        <w:tc>
          <w:tcPr>
            <w:tcW w:w="2272" w:type="dxa"/>
            <w:gridSpan w:val="2"/>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6039" w:type="dxa"/>
            <w:gridSpan w:val="5"/>
          </w:tcPr>
          <w:p w:rsidR="00DC2411" w:rsidRPr="00EB4C8A" w:rsidRDefault="00DC2411" w:rsidP="001D341B">
            <w:pPr>
              <w:spacing w:after="0" w:line="240" w:lineRule="auto"/>
              <w:rPr>
                <w:rFonts w:cs="Arial"/>
                <w:color w:val="1F497D"/>
                <w:sz w:val="20"/>
                <w:szCs w:val="20"/>
              </w:rPr>
            </w:pPr>
            <w:r w:rsidRPr="00EB4C8A">
              <w:rPr>
                <w:rFonts w:cs="Arial"/>
                <w:color w:val="1F497D"/>
                <w:sz w:val="20"/>
                <w:szCs w:val="20"/>
              </w:rPr>
              <w:t>Επιστημονικής Περιοχής</w:t>
            </w:r>
          </w:p>
        </w:tc>
      </w:tr>
      <w:tr w:rsidR="00DC2411" w:rsidRPr="00EB4C8A" w:rsidTr="00245EF9">
        <w:tc>
          <w:tcPr>
            <w:tcW w:w="2272" w:type="dxa"/>
            <w:gridSpan w:val="2"/>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6039" w:type="dxa"/>
            <w:gridSpan w:val="5"/>
          </w:tcPr>
          <w:p w:rsidR="00DC2411" w:rsidRPr="00EB4C8A" w:rsidRDefault="00DC2411" w:rsidP="00050B81">
            <w:pPr>
              <w:spacing w:after="0" w:line="240" w:lineRule="auto"/>
              <w:rPr>
                <w:rFonts w:cs="Arial"/>
                <w:color w:val="002060"/>
                <w:sz w:val="20"/>
                <w:szCs w:val="20"/>
              </w:rPr>
            </w:pPr>
          </w:p>
        </w:tc>
      </w:tr>
      <w:tr w:rsidR="00DC2411" w:rsidRPr="00EB4C8A" w:rsidTr="00245EF9">
        <w:tc>
          <w:tcPr>
            <w:tcW w:w="2272"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6039"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245EF9">
        <w:tc>
          <w:tcPr>
            <w:tcW w:w="2272" w:type="dxa"/>
            <w:gridSpan w:val="2"/>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6039" w:type="dxa"/>
            <w:gridSpan w:val="5"/>
          </w:tcPr>
          <w:p w:rsidR="00DC2411" w:rsidRPr="006D4D7D" w:rsidRDefault="006D4D7D" w:rsidP="00050B81">
            <w:pPr>
              <w:spacing w:after="0" w:line="240" w:lineRule="auto"/>
              <w:rPr>
                <w:rFonts w:cs="Arial"/>
                <w:color w:val="1F497D"/>
                <w:sz w:val="20"/>
                <w:szCs w:val="20"/>
              </w:rPr>
            </w:pPr>
            <w:r>
              <w:rPr>
                <w:rFonts w:cs="Arial"/>
                <w:color w:val="1F497D"/>
                <w:sz w:val="20"/>
                <w:szCs w:val="20"/>
              </w:rPr>
              <w:t>ΟΧΙ</w:t>
            </w:r>
          </w:p>
        </w:tc>
      </w:tr>
      <w:tr w:rsidR="00DC2411" w:rsidRPr="00245EF9" w:rsidTr="00245EF9">
        <w:tc>
          <w:tcPr>
            <w:tcW w:w="2272" w:type="dxa"/>
            <w:gridSpan w:val="2"/>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6039" w:type="dxa"/>
            <w:gridSpan w:val="5"/>
          </w:tcPr>
          <w:p w:rsidR="00DC2411" w:rsidRPr="006D4D7D" w:rsidRDefault="00245EF9" w:rsidP="00007AB8">
            <w:pPr>
              <w:rPr>
                <w:rFonts w:cs="Arial"/>
                <w:color w:val="002060"/>
                <w:sz w:val="20"/>
                <w:szCs w:val="20"/>
                <w:lang w:val="en-GB"/>
              </w:rPr>
            </w:pPr>
            <w:hyperlink r:id="rId5" w:history="1">
              <w:r w:rsidR="006D4D7D" w:rsidRPr="00796504">
                <w:rPr>
                  <w:rStyle w:val="-"/>
                  <w:rFonts w:cs="Arial"/>
                  <w:sz w:val="20"/>
                  <w:szCs w:val="20"/>
                  <w:lang w:val="en-GB"/>
                </w:rPr>
                <w:t>http://www.aua.gr/roussos/Roussos/pdf/Printing%20Lessons/Semester%209%20Lessons.pdf</w:t>
              </w:r>
            </w:hyperlink>
          </w:p>
          <w:p w:rsidR="006D4D7D" w:rsidRPr="006D4D7D" w:rsidRDefault="00245EF9" w:rsidP="00007AB8">
            <w:pPr>
              <w:rPr>
                <w:rFonts w:cs="Arial"/>
                <w:color w:val="002060"/>
                <w:sz w:val="20"/>
                <w:szCs w:val="20"/>
                <w:lang w:val="en-GB"/>
              </w:rPr>
            </w:pPr>
            <w:hyperlink r:id="rId6" w:history="1">
              <w:r w:rsidR="006D4D7D" w:rsidRPr="00796504">
                <w:rPr>
                  <w:rStyle w:val="-"/>
                  <w:rFonts w:cs="Arial"/>
                  <w:sz w:val="20"/>
                  <w:szCs w:val="20"/>
                  <w:lang w:val="en-GB"/>
                </w:rPr>
                <w:t>http://www.aua.gr/roussos/Roussos/pdf/Printing%20Lessons/Post%20Graduate%20-%20Propagation%20vPrinting.pdf</w:t>
              </w:r>
            </w:hyperlink>
            <w:r w:rsidR="006D4D7D" w:rsidRPr="006D4D7D">
              <w:rPr>
                <w:rFonts w:cs="Arial"/>
                <w:color w:val="002060"/>
                <w:sz w:val="20"/>
                <w:szCs w:val="20"/>
                <w:lang w:val="en-GB"/>
              </w:rPr>
              <w:t xml:space="preserve"> </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DC2411" w:rsidRPr="00EB4C8A" w:rsidRDefault="00DC2411" w:rsidP="00D10F94">
            <w:pPr>
              <w:autoSpaceDE w:val="0"/>
              <w:autoSpaceDN w:val="0"/>
              <w:adjustRightInd w:val="0"/>
              <w:ind w:firstLine="720"/>
              <w:jc w:val="both"/>
              <w:rPr>
                <w:color w:val="1F497D"/>
              </w:rPr>
            </w:pPr>
            <w:r w:rsidRPr="00EB4C8A">
              <w:rPr>
                <w:b/>
                <w:color w:val="1F497D"/>
              </w:rPr>
              <w:t>Αντικείμενο του μαθήματος ‘</w:t>
            </w:r>
            <w:r w:rsidR="00A34FF3">
              <w:rPr>
                <w:b/>
                <w:color w:val="1F497D"/>
              </w:rPr>
              <w:t>Πολλαπλασιασμός Καρποφόρων Δένδρων και Θάμνων</w:t>
            </w:r>
            <w:r w:rsidRPr="00EB4C8A">
              <w:rPr>
                <w:color w:val="1F497D"/>
              </w:rPr>
              <w:t>’</w:t>
            </w:r>
            <w:r w:rsidR="00A34FF3">
              <w:rPr>
                <w:color w:val="1F497D"/>
              </w:rPr>
              <w:t xml:space="preserve"> </w:t>
            </w:r>
            <w:r w:rsidRPr="00EB4C8A">
              <w:rPr>
                <w:color w:val="1F497D"/>
              </w:rPr>
              <w:t xml:space="preserve">είναι η εξοικείωση των φοιτητών σε θεωρητικό και πρακτικό επίπεδο με τις </w:t>
            </w:r>
            <w:r w:rsidR="00A34FF3">
              <w:rPr>
                <w:color w:val="1F497D"/>
              </w:rPr>
              <w:t xml:space="preserve">βασικές αρχές του εγγενούς και αγενούς πολλαπλασιασμού των </w:t>
            </w:r>
            <w:r w:rsidR="00FC7BF9">
              <w:rPr>
                <w:color w:val="1F497D"/>
              </w:rPr>
              <w:t>καρποφόρων δένδρων και θάμνων</w:t>
            </w:r>
            <w:r w:rsidR="00A34FF3">
              <w:rPr>
                <w:color w:val="1F497D"/>
              </w:rPr>
              <w:t xml:space="preserve">, τις τεχνικές πολλαπλασιασμού και τους παράγοντες που τον επηρεάζουν καθώς επίσης και μέθοδοι και τεχνικές για βελτίωση των μεθόδων πολλαπλασιασμού των καρποφόρων δένδρων και θάμνων. Ιδιαίτερη μνεία γίνεται στην εφαρμογή των τεχνικών αυτών σε </w:t>
            </w:r>
            <w:proofErr w:type="spellStart"/>
            <w:r w:rsidR="00A34FF3">
              <w:rPr>
                <w:color w:val="1F497D"/>
              </w:rPr>
              <w:t>φυτωριακό</w:t>
            </w:r>
            <w:proofErr w:type="spellEnd"/>
            <w:r w:rsidR="00A34FF3">
              <w:rPr>
                <w:color w:val="1F497D"/>
              </w:rPr>
              <w:t xml:space="preserve"> επίπεδο.</w:t>
            </w:r>
          </w:p>
          <w:p w:rsidR="00DC2411" w:rsidRDefault="00DC2411" w:rsidP="00D10F94">
            <w:pPr>
              <w:autoSpaceDE w:val="0"/>
              <w:autoSpaceDN w:val="0"/>
              <w:adjustRightInd w:val="0"/>
              <w:ind w:firstLine="720"/>
              <w:jc w:val="both"/>
              <w:rPr>
                <w:color w:val="1F497D"/>
              </w:rPr>
            </w:pPr>
            <w:r w:rsidRPr="00EB4C8A">
              <w:rPr>
                <w:color w:val="1F497D"/>
              </w:rPr>
              <w:t>Αναλυτικά, εξετάζονται οι επί μέρους ενότητες:</w:t>
            </w:r>
          </w:p>
          <w:p w:rsidR="00A34FF3" w:rsidRDefault="00A34FF3" w:rsidP="00A34FF3">
            <w:pPr>
              <w:numPr>
                <w:ilvl w:val="0"/>
                <w:numId w:val="16"/>
              </w:numPr>
              <w:autoSpaceDE w:val="0"/>
              <w:autoSpaceDN w:val="0"/>
              <w:adjustRightInd w:val="0"/>
              <w:jc w:val="both"/>
              <w:rPr>
                <w:color w:val="1F497D"/>
              </w:rPr>
            </w:pPr>
            <w:r>
              <w:rPr>
                <w:color w:val="1F497D"/>
              </w:rPr>
              <w:t>Ανατομία φυτών και η σχέση της με τον πολλαπλασιασμό αυτών</w:t>
            </w:r>
          </w:p>
          <w:p w:rsidR="00A34FF3" w:rsidRDefault="00BF6080" w:rsidP="00A34FF3">
            <w:pPr>
              <w:numPr>
                <w:ilvl w:val="0"/>
                <w:numId w:val="16"/>
              </w:numPr>
              <w:autoSpaceDE w:val="0"/>
              <w:autoSpaceDN w:val="0"/>
              <w:adjustRightInd w:val="0"/>
              <w:jc w:val="both"/>
              <w:rPr>
                <w:color w:val="1F497D"/>
              </w:rPr>
            </w:pPr>
            <w:r>
              <w:rPr>
                <w:color w:val="1F497D"/>
              </w:rPr>
              <w:t xml:space="preserve">Εισαγωγή στον Εγγενή πολλαπλασιασμό - </w:t>
            </w:r>
            <w:r w:rsidR="00A34FF3">
              <w:rPr>
                <w:color w:val="1F497D"/>
              </w:rPr>
              <w:t>Προέλευση και ανάπτυξη σπόρων</w:t>
            </w:r>
          </w:p>
          <w:p w:rsidR="00A34FF3" w:rsidRDefault="00BF6080" w:rsidP="00A34FF3">
            <w:pPr>
              <w:numPr>
                <w:ilvl w:val="0"/>
                <w:numId w:val="16"/>
              </w:numPr>
              <w:autoSpaceDE w:val="0"/>
              <w:autoSpaceDN w:val="0"/>
              <w:adjustRightInd w:val="0"/>
              <w:jc w:val="both"/>
              <w:rPr>
                <w:color w:val="1F497D"/>
              </w:rPr>
            </w:pPr>
            <w:r>
              <w:rPr>
                <w:color w:val="1F497D"/>
              </w:rPr>
              <w:t>Συλλογή, διαλογή, αποθήκευση και έλεγχος βλαστικότητας σπόρων</w:t>
            </w:r>
          </w:p>
          <w:p w:rsidR="00BF6080" w:rsidRDefault="00BF6080" w:rsidP="00A34FF3">
            <w:pPr>
              <w:numPr>
                <w:ilvl w:val="0"/>
                <w:numId w:val="16"/>
              </w:numPr>
              <w:autoSpaceDE w:val="0"/>
              <w:autoSpaceDN w:val="0"/>
              <w:adjustRightInd w:val="0"/>
              <w:jc w:val="both"/>
              <w:rPr>
                <w:color w:val="1F497D"/>
              </w:rPr>
            </w:pPr>
            <w:r>
              <w:rPr>
                <w:color w:val="1F497D"/>
              </w:rPr>
              <w:t>Λήθαργος και φύτρωμα σπόρων</w:t>
            </w:r>
          </w:p>
          <w:p w:rsidR="00BF6080" w:rsidRDefault="00BF6080" w:rsidP="00A34FF3">
            <w:pPr>
              <w:numPr>
                <w:ilvl w:val="0"/>
                <w:numId w:val="16"/>
              </w:numPr>
              <w:autoSpaceDE w:val="0"/>
              <w:autoSpaceDN w:val="0"/>
              <w:adjustRightInd w:val="0"/>
              <w:jc w:val="both"/>
              <w:rPr>
                <w:color w:val="1F497D"/>
              </w:rPr>
            </w:pPr>
            <w:r>
              <w:rPr>
                <w:color w:val="1F497D"/>
              </w:rPr>
              <w:t>Υποστρώματα και απολύμανση χώματος</w:t>
            </w:r>
          </w:p>
          <w:p w:rsidR="00BF6080" w:rsidRDefault="00BF6080" w:rsidP="00A34FF3">
            <w:pPr>
              <w:numPr>
                <w:ilvl w:val="0"/>
                <w:numId w:val="16"/>
              </w:numPr>
              <w:autoSpaceDE w:val="0"/>
              <w:autoSpaceDN w:val="0"/>
              <w:adjustRightInd w:val="0"/>
              <w:jc w:val="both"/>
              <w:rPr>
                <w:color w:val="1F497D"/>
              </w:rPr>
            </w:pPr>
            <w:r>
              <w:rPr>
                <w:color w:val="1F497D"/>
              </w:rPr>
              <w:t>Εισαγωγή στον αγενή πολλαπλασιασμό</w:t>
            </w:r>
          </w:p>
          <w:p w:rsidR="00BF6080" w:rsidRDefault="00BF6080" w:rsidP="00BF6080">
            <w:pPr>
              <w:numPr>
                <w:ilvl w:val="0"/>
                <w:numId w:val="16"/>
              </w:numPr>
              <w:autoSpaceDE w:val="0"/>
              <w:autoSpaceDN w:val="0"/>
              <w:adjustRightInd w:val="0"/>
              <w:jc w:val="both"/>
              <w:rPr>
                <w:color w:val="1F497D"/>
              </w:rPr>
            </w:pPr>
            <w:r>
              <w:rPr>
                <w:color w:val="1F497D"/>
              </w:rPr>
              <w:t>Πολλαπλασιασμός με μοσχεύματα</w:t>
            </w:r>
          </w:p>
          <w:p w:rsidR="00BF6080" w:rsidRDefault="00BF6080" w:rsidP="00BF6080">
            <w:pPr>
              <w:numPr>
                <w:ilvl w:val="0"/>
                <w:numId w:val="16"/>
              </w:numPr>
              <w:autoSpaceDE w:val="0"/>
              <w:autoSpaceDN w:val="0"/>
              <w:adjustRightInd w:val="0"/>
              <w:jc w:val="both"/>
              <w:rPr>
                <w:color w:val="1F497D"/>
              </w:rPr>
            </w:pPr>
            <w:r>
              <w:rPr>
                <w:color w:val="1F497D"/>
              </w:rPr>
              <w:t>Τεχνική πολλαπλασιασμού με καταβολάδες</w:t>
            </w:r>
          </w:p>
          <w:p w:rsidR="00BF6080" w:rsidRDefault="00BF6080" w:rsidP="00BF6080">
            <w:pPr>
              <w:numPr>
                <w:ilvl w:val="0"/>
                <w:numId w:val="16"/>
              </w:numPr>
              <w:autoSpaceDE w:val="0"/>
              <w:autoSpaceDN w:val="0"/>
              <w:adjustRightInd w:val="0"/>
              <w:jc w:val="both"/>
              <w:rPr>
                <w:color w:val="1F497D"/>
              </w:rPr>
            </w:pPr>
            <w:r>
              <w:rPr>
                <w:color w:val="1F497D"/>
              </w:rPr>
              <w:t>Εμβολιασμοί</w:t>
            </w:r>
          </w:p>
          <w:p w:rsidR="00BF6080" w:rsidRDefault="00BF6080" w:rsidP="00BF6080">
            <w:pPr>
              <w:numPr>
                <w:ilvl w:val="0"/>
                <w:numId w:val="16"/>
              </w:numPr>
              <w:autoSpaceDE w:val="0"/>
              <w:autoSpaceDN w:val="0"/>
              <w:adjustRightInd w:val="0"/>
              <w:jc w:val="both"/>
              <w:rPr>
                <w:color w:val="1F497D"/>
              </w:rPr>
            </w:pPr>
            <w:proofErr w:type="spellStart"/>
            <w:r>
              <w:rPr>
                <w:color w:val="1F497D"/>
              </w:rPr>
              <w:t>Μικροπολλαπλασιασμός</w:t>
            </w:r>
            <w:proofErr w:type="spellEnd"/>
          </w:p>
          <w:p w:rsidR="00BF6080" w:rsidRDefault="00BF6080" w:rsidP="00BF6080">
            <w:pPr>
              <w:numPr>
                <w:ilvl w:val="0"/>
                <w:numId w:val="16"/>
              </w:numPr>
              <w:autoSpaceDE w:val="0"/>
              <w:autoSpaceDN w:val="0"/>
              <w:adjustRightInd w:val="0"/>
              <w:jc w:val="both"/>
              <w:rPr>
                <w:color w:val="1F497D"/>
              </w:rPr>
            </w:pPr>
            <w:r>
              <w:rPr>
                <w:color w:val="1F497D"/>
              </w:rPr>
              <w:t>Πολλαπλασιαστικές μονάδες, τεχνική παραγωγής πολλαπλασιαστικού υλικού</w:t>
            </w:r>
          </w:p>
          <w:p w:rsidR="00BF6080" w:rsidRDefault="00BF6080" w:rsidP="00BF6080">
            <w:pPr>
              <w:numPr>
                <w:ilvl w:val="0"/>
                <w:numId w:val="16"/>
              </w:numPr>
              <w:autoSpaceDE w:val="0"/>
              <w:autoSpaceDN w:val="0"/>
              <w:adjustRightInd w:val="0"/>
              <w:jc w:val="both"/>
              <w:rPr>
                <w:color w:val="1F497D"/>
              </w:rPr>
            </w:pPr>
            <w:r>
              <w:rPr>
                <w:color w:val="1F497D"/>
              </w:rPr>
              <w:t xml:space="preserve">Μηχανολογικός και λοιπός εξοπλισμός </w:t>
            </w:r>
            <w:proofErr w:type="spellStart"/>
            <w:r>
              <w:rPr>
                <w:color w:val="1F497D"/>
              </w:rPr>
              <w:t>φυτωριακών</w:t>
            </w:r>
            <w:proofErr w:type="spellEnd"/>
            <w:r>
              <w:rPr>
                <w:color w:val="1F497D"/>
              </w:rPr>
              <w:t xml:space="preserve"> μονάδων</w:t>
            </w:r>
          </w:p>
          <w:p w:rsidR="00BF6080" w:rsidRPr="00BF6080" w:rsidRDefault="00BF6080" w:rsidP="00BF6080">
            <w:pPr>
              <w:autoSpaceDE w:val="0"/>
              <w:autoSpaceDN w:val="0"/>
              <w:adjustRightInd w:val="0"/>
              <w:jc w:val="both"/>
              <w:rPr>
                <w:color w:val="1F497D"/>
              </w:rPr>
            </w:pPr>
          </w:p>
          <w:p w:rsidR="00DC2411" w:rsidRPr="00EB4C8A" w:rsidRDefault="00DC2411" w:rsidP="00DD26BE">
            <w:pPr>
              <w:autoSpaceDE w:val="0"/>
              <w:autoSpaceDN w:val="0"/>
              <w:adjustRightInd w:val="0"/>
              <w:spacing w:after="0"/>
              <w:jc w:val="both"/>
              <w:rPr>
                <w:b/>
                <w:color w:val="1F497D"/>
                <w:sz w:val="24"/>
                <w:szCs w:val="24"/>
              </w:rPr>
            </w:pPr>
          </w:p>
          <w:p w:rsidR="00DC2411" w:rsidRPr="00EB4C8A" w:rsidRDefault="00DC2411" w:rsidP="00DD26BE">
            <w:pPr>
              <w:autoSpaceDE w:val="0"/>
              <w:autoSpaceDN w:val="0"/>
              <w:adjustRightInd w:val="0"/>
              <w:spacing w:after="0"/>
              <w:jc w:val="both"/>
              <w:rPr>
                <w:color w:val="1F497D"/>
                <w:sz w:val="24"/>
                <w:szCs w:val="24"/>
              </w:rPr>
            </w:pPr>
            <w:r w:rsidRPr="00EB4C8A">
              <w:rPr>
                <w:b/>
                <w:color w:val="1F497D"/>
                <w:sz w:val="24"/>
                <w:szCs w:val="24"/>
              </w:rPr>
              <w:t xml:space="preserve">Σκοπός του εργαστηρίου </w:t>
            </w:r>
            <w:r w:rsidRPr="00EB4C8A">
              <w:rPr>
                <w:color w:val="1F497D"/>
                <w:sz w:val="24"/>
                <w:szCs w:val="24"/>
              </w:rPr>
              <w:t xml:space="preserve">είναι η εξοικείωση των </w:t>
            </w:r>
            <w:r w:rsidR="00FC7BF9">
              <w:rPr>
                <w:color w:val="1F497D"/>
                <w:sz w:val="24"/>
                <w:szCs w:val="24"/>
              </w:rPr>
              <w:t>φοιτητών</w:t>
            </w:r>
            <w:r w:rsidRPr="00EB4C8A">
              <w:rPr>
                <w:color w:val="1F497D"/>
                <w:sz w:val="24"/>
                <w:szCs w:val="24"/>
              </w:rPr>
              <w:t xml:space="preserve"> με </w:t>
            </w:r>
          </w:p>
          <w:p w:rsidR="00DC2411"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t xml:space="preserve">Τεχνικές διακοπής </w:t>
            </w:r>
            <w:proofErr w:type="spellStart"/>
            <w:r>
              <w:rPr>
                <w:color w:val="1F497D"/>
                <w:sz w:val="24"/>
                <w:szCs w:val="24"/>
              </w:rPr>
              <w:t>ληθάργου</w:t>
            </w:r>
            <w:proofErr w:type="spellEnd"/>
            <w:r>
              <w:rPr>
                <w:color w:val="1F497D"/>
                <w:sz w:val="24"/>
                <w:szCs w:val="24"/>
              </w:rPr>
              <w:t xml:space="preserve"> στον εγγενή πολλαπλασιασμό</w:t>
            </w:r>
          </w:p>
          <w:p w:rsidR="0009477A"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t>Τεχνικές καταβολάδας</w:t>
            </w:r>
          </w:p>
          <w:p w:rsidR="0009477A"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lastRenderedPageBreak/>
              <w:t xml:space="preserve">Κοπή και φύτευση φυλλοφόρων και </w:t>
            </w:r>
            <w:proofErr w:type="spellStart"/>
            <w:r>
              <w:rPr>
                <w:color w:val="1F497D"/>
                <w:sz w:val="24"/>
                <w:szCs w:val="24"/>
              </w:rPr>
              <w:t>ξυλοποιημένων</w:t>
            </w:r>
            <w:proofErr w:type="spellEnd"/>
            <w:r>
              <w:rPr>
                <w:color w:val="1F497D"/>
                <w:sz w:val="24"/>
                <w:szCs w:val="24"/>
              </w:rPr>
              <w:t xml:space="preserve"> χειμερινών μοσχευμάτων</w:t>
            </w:r>
          </w:p>
          <w:p w:rsidR="0009477A"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t>Εκτέλεση ενοφθαλμισμών, εγκεντρισμών</w:t>
            </w:r>
          </w:p>
          <w:p w:rsidR="0009477A"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t xml:space="preserve">Τεχνική </w:t>
            </w:r>
            <w:proofErr w:type="spellStart"/>
            <w:r>
              <w:rPr>
                <w:color w:val="1F497D"/>
                <w:sz w:val="24"/>
                <w:szCs w:val="24"/>
              </w:rPr>
              <w:t>μικροπολλαπλασιασμού</w:t>
            </w:r>
            <w:proofErr w:type="spellEnd"/>
          </w:p>
          <w:p w:rsidR="0009477A" w:rsidRPr="00EB4C8A" w:rsidRDefault="0009477A" w:rsidP="00CD4345">
            <w:pPr>
              <w:pStyle w:val="a4"/>
              <w:numPr>
                <w:ilvl w:val="0"/>
                <w:numId w:val="15"/>
              </w:numPr>
              <w:autoSpaceDE w:val="0"/>
              <w:autoSpaceDN w:val="0"/>
              <w:adjustRightInd w:val="0"/>
              <w:spacing w:after="0"/>
              <w:jc w:val="both"/>
              <w:rPr>
                <w:color w:val="1F497D"/>
                <w:sz w:val="24"/>
                <w:szCs w:val="24"/>
              </w:rPr>
            </w:pPr>
            <w:r>
              <w:rPr>
                <w:color w:val="1F497D"/>
                <w:sz w:val="24"/>
                <w:szCs w:val="24"/>
              </w:rPr>
              <w:t>Έλεγχος καλής λειτουργίας πολλαπλασιαστικών μονάδων</w:t>
            </w:r>
          </w:p>
          <w:p w:rsidR="00DC2411" w:rsidRPr="00EB4C8A" w:rsidRDefault="00DC2411" w:rsidP="007C1B2B">
            <w:pPr>
              <w:autoSpaceDE w:val="0"/>
              <w:autoSpaceDN w:val="0"/>
              <w:adjustRightInd w:val="0"/>
              <w:spacing w:after="0"/>
              <w:jc w:val="both"/>
              <w:rPr>
                <w:rFonts w:cs="Arial"/>
                <w:color w:val="1F497D"/>
              </w:rPr>
            </w:pPr>
          </w:p>
          <w:p w:rsidR="00DC2411" w:rsidRPr="00EB4C8A" w:rsidRDefault="00DC2411" w:rsidP="002B0256">
            <w:pPr>
              <w:autoSpaceDE w:val="0"/>
              <w:autoSpaceDN w:val="0"/>
              <w:adjustRightInd w:val="0"/>
              <w:spacing w:after="0"/>
              <w:jc w:val="both"/>
              <w:rPr>
                <w:rFonts w:cs="Arial"/>
                <w:color w:val="1F497D"/>
              </w:rPr>
            </w:pPr>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firstRow="0" w:lastRow="0" w:firstColumn="0" w:lastColumn="0" w:noHBand="0" w:noVBand="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w:t>
            </w:r>
            <w:proofErr w:type="spellStart"/>
            <w:r w:rsidRPr="00EB4C8A">
              <w:rPr>
                <w:rFonts w:cs="Arial"/>
                <w:i/>
                <w:sz w:val="16"/>
                <w:szCs w:val="16"/>
              </w:rPr>
              <w:t>πολυπολιτισμικότητα</w:t>
            </w:r>
            <w:proofErr w:type="spellEnd"/>
            <w:r w:rsidRPr="00EB4C8A">
              <w:rPr>
                <w:rFonts w:cs="Arial"/>
                <w:i/>
                <w:sz w:val="16"/>
                <w:szCs w:val="16"/>
              </w:rPr>
              <w:t xml:space="preserve">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DC2411" w:rsidRPr="00EB4C8A" w:rsidRDefault="00DC2411" w:rsidP="001D341B">
            <w:pPr>
              <w:widowControl w:val="0"/>
              <w:autoSpaceDE w:val="0"/>
              <w:autoSpaceDN w:val="0"/>
              <w:adjustRightInd w:val="0"/>
              <w:spacing w:after="0" w:line="240" w:lineRule="auto"/>
              <w:ind w:left="454" w:hanging="454"/>
              <w:rPr>
                <w:color w:val="002060"/>
              </w:rPr>
            </w:pPr>
            <w:r w:rsidRPr="00EB4C8A">
              <w:rPr>
                <w:color w:val="002060"/>
              </w:rPr>
              <w:t>•</w:t>
            </w:r>
            <w:r w:rsidRPr="00EB4C8A">
              <w:rPr>
                <w:color w:val="002060"/>
              </w:rPr>
              <w:tab/>
            </w:r>
            <w:r w:rsidR="00F00E30">
              <w:rPr>
                <w:color w:val="002060"/>
              </w:rPr>
              <w:t>Αυτόνομη εργασία και ομαδική εργασία</w:t>
            </w:r>
          </w:p>
          <w:p w:rsidR="00DC2411" w:rsidRPr="00EB4C8A" w:rsidRDefault="00DC2411" w:rsidP="00C52F6C">
            <w:pPr>
              <w:widowControl w:val="0"/>
              <w:autoSpaceDE w:val="0"/>
              <w:autoSpaceDN w:val="0"/>
              <w:adjustRightInd w:val="0"/>
              <w:spacing w:after="0" w:line="240" w:lineRule="auto"/>
              <w:ind w:left="454" w:hanging="454"/>
              <w:rPr>
                <w:rFonts w:cs="Arial"/>
                <w:i/>
                <w:sz w:val="16"/>
                <w:szCs w:val="16"/>
              </w:rPr>
            </w:pPr>
            <w:r w:rsidRPr="00EB4C8A">
              <w:rPr>
                <w:color w:val="002060"/>
              </w:rPr>
              <w:t>•</w:t>
            </w:r>
            <w:r w:rsidRPr="00EB4C8A">
              <w:rPr>
                <w:color w:val="002060"/>
              </w:rPr>
              <w:tab/>
              <w:t>Παραγωγή της ελεύθερης, δημιουργικής και επαγωγικής σκέψης</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F6D32">
        <w:tc>
          <w:tcPr>
            <w:tcW w:w="8472" w:type="dxa"/>
          </w:tcPr>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 xml:space="preserve">Εισαγωγή στον πολλαπλασιασμό των </w:t>
            </w:r>
            <w:r w:rsidR="00FC7BF9">
              <w:rPr>
                <w:iCs/>
                <w:color w:val="1F497D"/>
              </w:rPr>
              <w:t>καρποφόρων δένδρων και θάμνων</w:t>
            </w:r>
            <w:r w:rsidRPr="00130BEC">
              <w:rPr>
                <w:iCs/>
                <w:color w:val="1F497D"/>
              </w:rPr>
              <w:t>, σχέση ανατομίας και ικανότητας πολλαπλασιασμού των φυτών</w:t>
            </w:r>
          </w:p>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 xml:space="preserve">Γονιμοποίηση, σχηματισμός </w:t>
            </w:r>
            <w:proofErr w:type="spellStart"/>
            <w:r w:rsidRPr="00130BEC">
              <w:rPr>
                <w:iCs/>
                <w:color w:val="1F497D"/>
              </w:rPr>
              <w:t>ζυγωτού</w:t>
            </w:r>
            <w:proofErr w:type="spellEnd"/>
            <w:r w:rsidRPr="00130BEC">
              <w:rPr>
                <w:iCs/>
                <w:color w:val="1F497D"/>
              </w:rPr>
              <w:t>, ανάπτυξη καρπών και σπόρων, μέρη σπόρου</w:t>
            </w:r>
          </w:p>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Είδη σπόρων, ωρίμανση, συλλογή, διαλογή, αποθήκευση και έλεγχος ζωτικότητας</w:t>
            </w:r>
          </w:p>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Λήθαργος σπόρου, τύποι λήθαργου, τρόποι διακοπής λήθαργου, φύτρωμα σπόρου</w:t>
            </w:r>
          </w:p>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Υποστρώματα και απολύμανση υποστρωμάτων</w:t>
            </w:r>
          </w:p>
          <w:p w:rsidR="00F00E30" w:rsidRPr="00130BEC" w:rsidRDefault="00F00E30" w:rsidP="00DF2DB3">
            <w:pPr>
              <w:numPr>
                <w:ilvl w:val="3"/>
                <w:numId w:val="1"/>
              </w:numPr>
              <w:spacing w:after="0" w:line="360" w:lineRule="auto"/>
              <w:ind w:left="284" w:hanging="284"/>
              <w:jc w:val="both"/>
              <w:rPr>
                <w:iCs/>
                <w:color w:val="1F497D"/>
              </w:rPr>
            </w:pPr>
            <w:r w:rsidRPr="00130BEC">
              <w:rPr>
                <w:iCs/>
                <w:color w:val="1F497D"/>
              </w:rPr>
              <w:t xml:space="preserve">Σχέση ανατομίας και ικανότητας </w:t>
            </w:r>
            <w:proofErr w:type="spellStart"/>
            <w:r w:rsidRPr="00130BEC">
              <w:rPr>
                <w:iCs/>
                <w:color w:val="1F497D"/>
              </w:rPr>
              <w:t>ριζοβολίας</w:t>
            </w:r>
            <w:proofErr w:type="spellEnd"/>
            <w:r w:rsidRPr="00130BEC">
              <w:rPr>
                <w:iCs/>
                <w:color w:val="1F497D"/>
              </w:rPr>
              <w:t xml:space="preserve"> μοσχευμάτων, </w:t>
            </w:r>
            <w:r w:rsidR="005A7C6D" w:rsidRPr="00130BEC">
              <w:rPr>
                <w:iCs/>
                <w:color w:val="1F497D"/>
              </w:rPr>
              <w:t>ρόλος σκίασης, νεανικότητας, θρέ</w:t>
            </w:r>
            <w:r w:rsidRPr="00130BEC">
              <w:rPr>
                <w:iCs/>
                <w:color w:val="1F497D"/>
              </w:rPr>
              <w:t>ψης, ιώσεων</w:t>
            </w:r>
            <w:r w:rsidR="005A7C6D" w:rsidRPr="00130BEC">
              <w:rPr>
                <w:iCs/>
                <w:color w:val="1F497D"/>
              </w:rPr>
              <w:t xml:space="preserve">, </w:t>
            </w:r>
            <w:proofErr w:type="spellStart"/>
            <w:r w:rsidR="005A7C6D" w:rsidRPr="00130BEC">
              <w:rPr>
                <w:iCs/>
                <w:color w:val="1F497D"/>
              </w:rPr>
              <w:t>φυτορυθμιστικών</w:t>
            </w:r>
            <w:proofErr w:type="spellEnd"/>
            <w:r w:rsidR="005A7C6D" w:rsidRPr="00130BEC">
              <w:rPr>
                <w:iCs/>
                <w:color w:val="1F497D"/>
              </w:rPr>
              <w:t xml:space="preserve"> ουσιών, τρόποι εφαρμογής </w:t>
            </w:r>
            <w:proofErr w:type="spellStart"/>
            <w:r w:rsidR="005A7C6D" w:rsidRPr="00130BEC">
              <w:rPr>
                <w:iCs/>
                <w:color w:val="1F497D"/>
              </w:rPr>
              <w:t>φυτορυθμιστικών</w:t>
            </w:r>
            <w:proofErr w:type="spellEnd"/>
            <w:r w:rsidR="005A7C6D" w:rsidRPr="00130BEC">
              <w:rPr>
                <w:iCs/>
                <w:color w:val="1F497D"/>
              </w:rPr>
              <w:t xml:space="preserve"> ουσιών, περιβαλλοντικές συνθήκες μητρικής φυτείας και κατά τη </w:t>
            </w:r>
            <w:proofErr w:type="spellStart"/>
            <w:r w:rsidR="005A7C6D" w:rsidRPr="00130BEC">
              <w:rPr>
                <w:iCs/>
                <w:color w:val="1F497D"/>
              </w:rPr>
              <w:t>ριζοβόληση</w:t>
            </w:r>
            <w:proofErr w:type="spellEnd"/>
            <w:r w:rsidR="005A7C6D" w:rsidRPr="00130BEC">
              <w:rPr>
                <w:iCs/>
                <w:color w:val="1F497D"/>
              </w:rPr>
              <w:t xml:space="preserve"> των μοσχευμάτων, τύποι μοσχευμάτων</w:t>
            </w:r>
          </w:p>
          <w:p w:rsidR="00F00E30" w:rsidRPr="00130BEC" w:rsidRDefault="005A7C6D" w:rsidP="00DF2DB3">
            <w:pPr>
              <w:numPr>
                <w:ilvl w:val="3"/>
                <w:numId w:val="1"/>
              </w:numPr>
              <w:spacing w:after="0" w:line="360" w:lineRule="auto"/>
              <w:ind w:left="284" w:hanging="284"/>
              <w:jc w:val="both"/>
              <w:rPr>
                <w:iCs/>
                <w:color w:val="1F497D"/>
              </w:rPr>
            </w:pPr>
            <w:r w:rsidRPr="00130BEC">
              <w:rPr>
                <w:iCs/>
                <w:color w:val="1F497D"/>
              </w:rPr>
              <w:t>Καταβολάδες, τύποι καταβολάδων, πεδία εφαρμογής καταβολάδων, πλεονεκτήματα και μειονεκτήματα αυτών</w:t>
            </w:r>
          </w:p>
          <w:p w:rsidR="00F00E30" w:rsidRPr="00130BEC" w:rsidRDefault="00702F0F" w:rsidP="00DF2DB3">
            <w:pPr>
              <w:numPr>
                <w:ilvl w:val="3"/>
                <w:numId w:val="1"/>
              </w:numPr>
              <w:spacing w:after="0" w:line="360" w:lineRule="auto"/>
              <w:ind w:left="284" w:hanging="284"/>
              <w:jc w:val="both"/>
              <w:rPr>
                <w:iCs/>
                <w:color w:val="1F497D"/>
              </w:rPr>
            </w:pPr>
            <w:r w:rsidRPr="00130BEC">
              <w:rPr>
                <w:iCs/>
                <w:color w:val="1F497D"/>
              </w:rPr>
              <w:t>Εμβολιασμοί</w:t>
            </w:r>
            <w:r w:rsidR="005A7C6D" w:rsidRPr="00130BEC">
              <w:rPr>
                <w:iCs/>
                <w:color w:val="1F497D"/>
              </w:rPr>
              <w:t>, παράγοντες που επηρεάζουν την επιτυχία του εμβολιασμού, σχέσεις εμβολίου υποκειμένου</w:t>
            </w:r>
          </w:p>
          <w:p w:rsidR="00F00E30" w:rsidRPr="00130BEC" w:rsidRDefault="005A7C6D" w:rsidP="00DF2DB3">
            <w:pPr>
              <w:numPr>
                <w:ilvl w:val="3"/>
                <w:numId w:val="1"/>
              </w:numPr>
              <w:spacing w:after="0" w:line="360" w:lineRule="auto"/>
              <w:ind w:left="284" w:hanging="284"/>
              <w:jc w:val="both"/>
              <w:rPr>
                <w:iCs/>
                <w:color w:val="1F497D"/>
              </w:rPr>
            </w:pPr>
            <w:r w:rsidRPr="00130BEC">
              <w:rPr>
                <w:iCs/>
                <w:color w:val="1F497D"/>
              </w:rPr>
              <w:t xml:space="preserve">Τεχνικές εμβολιασμών, ενοφθαλμισμοί, εγκεντρισμοί, δια προσεγγίσεως, αρχές </w:t>
            </w:r>
            <w:proofErr w:type="spellStart"/>
            <w:r w:rsidRPr="00130BEC">
              <w:rPr>
                <w:iCs/>
                <w:color w:val="1F497D"/>
              </w:rPr>
              <w:t>εμβολιοληψίας</w:t>
            </w:r>
            <w:proofErr w:type="spellEnd"/>
          </w:p>
          <w:p w:rsidR="005A7C6D" w:rsidRPr="00130BEC" w:rsidRDefault="005A7C6D" w:rsidP="00DF2DB3">
            <w:pPr>
              <w:numPr>
                <w:ilvl w:val="3"/>
                <w:numId w:val="1"/>
              </w:numPr>
              <w:spacing w:after="0" w:line="360" w:lineRule="auto"/>
              <w:ind w:left="284" w:hanging="284"/>
              <w:jc w:val="both"/>
              <w:rPr>
                <w:iCs/>
                <w:color w:val="1F497D"/>
              </w:rPr>
            </w:pPr>
            <w:proofErr w:type="spellStart"/>
            <w:r w:rsidRPr="00130BEC">
              <w:rPr>
                <w:iCs/>
                <w:color w:val="1F497D"/>
              </w:rPr>
              <w:t>Μικροπολλαπλασιασμός</w:t>
            </w:r>
            <w:proofErr w:type="spellEnd"/>
            <w:r w:rsidRPr="00130BEC">
              <w:rPr>
                <w:iCs/>
                <w:color w:val="1F497D"/>
              </w:rPr>
              <w:t xml:space="preserve">, απολύμανση, υποστρώματα, τεχνική, ρόλος </w:t>
            </w:r>
            <w:proofErr w:type="spellStart"/>
            <w:r w:rsidRPr="00130BEC">
              <w:rPr>
                <w:iCs/>
                <w:color w:val="1F497D"/>
              </w:rPr>
              <w:t>φυτορυθμιστικών</w:t>
            </w:r>
            <w:proofErr w:type="spellEnd"/>
            <w:r w:rsidRPr="00130BEC">
              <w:rPr>
                <w:iCs/>
                <w:color w:val="1F497D"/>
              </w:rPr>
              <w:t xml:space="preserve"> ουσιών, σημασία στη </w:t>
            </w:r>
            <w:proofErr w:type="spellStart"/>
            <w:r w:rsidRPr="00130BEC">
              <w:rPr>
                <w:iCs/>
                <w:color w:val="1F497D"/>
              </w:rPr>
              <w:t>φυτωριακή</w:t>
            </w:r>
            <w:proofErr w:type="spellEnd"/>
            <w:r w:rsidRPr="00130BEC">
              <w:rPr>
                <w:iCs/>
                <w:color w:val="1F497D"/>
              </w:rPr>
              <w:t xml:space="preserve"> πράξη και εφαρμογή στα οπωροφόρα δένδρα</w:t>
            </w:r>
          </w:p>
          <w:p w:rsidR="005A7C6D" w:rsidRPr="00130BEC" w:rsidRDefault="005A7C6D" w:rsidP="00DF2DB3">
            <w:pPr>
              <w:numPr>
                <w:ilvl w:val="3"/>
                <w:numId w:val="1"/>
              </w:numPr>
              <w:spacing w:after="0" w:line="360" w:lineRule="auto"/>
              <w:ind w:left="284" w:hanging="284"/>
              <w:jc w:val="both"/>
              <w:rPr>
                <w:iCs/>
                <w:color w:val="1F497D"/>
              </w:rPr>
            </w:pPr>
            <w:r w:rsidRPr="00130BEC">
              <w:rPr>
                <w:iCs/>
                <w:color w:val="1F497D"/>
              </w:rPr>
              <w:lastRenderedPageBreak/>
              <w:t>Πολλαπλασιαστικές μονάδες, τεχνικές προδιαγραφές, μηχανολογικός εξοπλισμός, βασικές αρχές λειτουργίας</w:t>
            </w:r>
          </w:p>
          <w:p w:rsidR="005A7C6D" w:rsidRPr="00130BEC" w:rsidRDefault="005A7C6D" w:rsidP="00DF2DB3">
            <w:pPr>
              <w:numPr>
                <w:ilvl w:val="3"/>
                <w:numId w:val="1"/>
              </w:numPr>
              <w:spacing w:after="0" w:line="360" w:lineRule="auto"/>
              <w:ind w:left="284" w:hanging="284"/>
              <w:jc w:val="both"/>
              <w:rPr>
                <w:iCs/>
                <w:color w:val="1F497D"/>
              </w:rPr>
            </w:pPr>
            <w:r w:rsidRPr="00130BEC">
              <w:rPr>
                <w:iCs/>
                <w:color w:val="1F497D"/>
              </w:rPr>
              <w:t xml:space="preserve">Τεχνική παραγωγής πολλαπλασιαστικού υλικού οπωροφόρων δένδρων (σπορείο, φυτώριο, καλλιεργητικές τεχνικές), μηχανολογικός εξοπλισμός </w:t>
            </w:r>
            <w:proofErr w:type="spellStart"/>
            <w:r w:rsidRPr="00130BEC">
              <w:rPr>
                <w:iCs/>
                <w:color w:val="1F497D"/>
              </w:rPr>
              <w:t>φυτωριακών</w:t>
            </w:r>
            <w:proofErr w:type="spellEnd"/>
            <w:r w:rsidRPr="00130BEC">
              <w:rPr>
                <w:iCs/>
                <w:color w:val="1F497D"/>
              </w:rPr>
              <w:t xml:space="preserve"> μονάδων</w:t>
            </w:r>
          </w:p>
          <w:p w:rsidR="00DC2411" w:rsidRPr="00130BEC" w:rsidRDefault="00DC2411" w:rsidP="00DF2DB3">
            <w:pPr>
              <w:numPr>
                <w:ilvl w:val="3"/>
                <w:numId w:val="1"/>
              </w:numPr>
              <w:spacing w:after="0" w:line="360" w:lineRule="auto"/>
              <w:ind w:left="284" w:hanging="284"/>
              <w:jc w:val="both"/>
              <w:rPr>
                <w:iCs/>
                <w:color w:val="1F497D"/>
              </w:rPr>
            </w:pPr>
            <w:r w:rsidRPr="00130BEC">
              <w:rPr>
                <w:iCs/>
                <w:color w:val="1F497D"/>
              </w:rPr>
              <w:t xml:space="preserve">  </w:t>
            </w:r>
            <w:r w:rsidR="00FC7BF9">
              <w:rPr>
                <w:iCs/>
                <w:color w:val="1F497D"/>
              </w:rPr>
              <w:t xml:space="preserve">Εργαστηριακές </w:t>
            </w:r>
            <w:r w:rsidRPr="00130BEC">
              <w:rPr>
                <w:iCs/>
                <w:color w:val="1F497D"/>
              </w:rPr>
              <w:t>Ασκήσεις</w:t>
            </w:r>
          </w:p>
          <w:p w:rsidR="00DC2411" w:rsidRPr="00130BEC" w:rsidRDefault="00DC2411" w:rsidP="00130BEC">
            <w:pPr>
              <w:ind w:left="284" w:hanging="284"/>
              <w:jc w:val="both"/>
              <w:rPr>
                <w:color w:val="1F497D"/>
              </w:rPr>
            </w:pPr>
          </w:p>
          <w:p w:rsidR="00DC2411" w:rsidRPr="00EB4C8A" w:rsidRDefault="00DC2411" w:rsidP="00F00E30">
            <w:pPr>
              <w:spacing w:after="0" w:line="240" w:lineRule="auto"/>
              <w:ind w:left="284" w:hanging="284"/>
              <w:rPr>
                <w:iCs/>
                <w:color w:val="1F497D"/>
              </w:rPr>
            </w:pPr>
            <w:r w:rsidRPr="00EB4C8A">
              <w:rPr>
                <w:iCs/>
                <w:color w:val="1F497D"/>
              </w:rPr>
              <w:tab/>
              <w:t xml:space="preserve"> </w:t>
            </w:r>
          </w:p>
          <w:p w:rsidR="00DC2411" w:rsidRPr="00EB4C8A" w:rsidRDefault="00DC2411" w:rsidP="00F00E30">
            <w:pPr>
              <w:spacing w:after="0" w:line="240" w:lineRule="auto"/>
              <w:ind w:left="284" w:hanging="284"/>
              <w:rPr>
                <w:rFonts w:cs="Arial"/>
                <w:b/>
                <w:color w:val="002060"/>
              </w:rPr>
            </w:pPr>
          </w:p>
        </w:tc>
      </w:tr>
      <w:tr w:rsidR="00F00E30" w:rsidRPr="00EB4C8A" w:rsidTr="00BF6D32">
        <w:tc>
          <w:tcPr>
            <w:tcW w:w="8472" w:type="dxa"/>
          </w:tcPr>
          <w:p w:rsidR="00F00E30" w:rsidRDefault="00F00E30" w:rsidP="00F00E30">
            <w:pPr>
              <w:spacing w:after="0" w:line="240" w:lineRule="auto"/>
              <w:rPr>
                <w:b/>
                <w:iCs/>
                <w:color w:val="1F497D"/>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DC2411" w:rsidRPr="00EB4C8A" w:rsidRDefault="00DC2411" w:rsidP="005A7C6D">
            <w:pPr>
              <w:rPr>
                <w:iCs/>
                <w:color w:val="002060"/>
              </w:rPr>
            </w:pPr>
            <w:r w:rsidRPr="00EB4C8A">
              <w:rPr>
                <w:iCs/>
                <w:color w:val="002060"/>
              </w:rPr>
              <w:t xml:space="preserve">Στην </w:t>
            </w:r>
            <w:r w:rsidR="005A7C6D">
              <w:rPr>
                <w:iCs/>
                <w:color w:val="002060"/>
              </w:rPr>
              <w:t>αίθουσα, στο εργαστήριο</w:t>
            </w:r>
            <w:r w:rsidRPr="00EB4C8A">
              <w:rPr>
                <w:iCs/>
                <w:color w:val="002060"/>
              </w:rPr>
              <w:t xml:space="preserve"> και στο Δενδροκομείο</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EB4C8A" w:rsidRDefault="00DC2411" w:rsidP="005A7C6D">
            <w:pPr>
              <w:spacing w:after="0" w:line="240" w:lineRule="auto"/>
              <w:jc w:val="both"/>
              <w:rPr>
                <w:rFonts w:cs="Arial"/>
                <w:b/>
                <w:color w:val="1F497D"/>
                <w:sz w:val="20"/>
                <w:szCs w:val="20"/>
              </w:rPr>
            </w:pPr>
            <w:r w:rsidRPr="00EB4C8A">
              <w:rPr>
                <w:iCs/>
                <w:color w:val="1F497D"/>
              </w:rPr>
              <w:t xml:space="preserve">Χρήση διαφανειών </w:t>
            </w:r>
            <w:proofErr w:type="spellStart"/>
            <w:r w:rsidRPr="00EB4C8A">
              <w:rPr>
                <w:iCs/>
                <w:color w:val="1F497D"/>
                <w:lang w:val="en-US"/>
              </w:rPr>
              <w:t>Powerpoint</w:t>
            </w:r>
            <w:proofErr w:type="spellEnd"/>
            <w:r w:rsidRPr="00EB4C8A">
              <w:rPr>
                <w:iCs/>
                <w:color w:val="1F497D"/>
              </w:rPr>
              <w:t xml:space="preserve">. Επικοινωνία με τους φοιτητές μέσω </w:t>
            </w:r>
            <w:r w:rsidRPr="00EB4C8A">
              <w:rPr>
                <w:iCs/>
                <w:color w:val="1F497D"/>
                <w:lang w:val="en-US"/>
              </w:rPr>
              <w:t>e</w:t>
            </w:r>
            <w:r w:rsidRPr="00EB4C8A">
              <w:rPr>
                <w:iCs/>
                <w:color w:val="1F497D"/>
              </w:rPr>
              <w:t>-</w:t>
            </w:r>
            <w:r w:rsidRPr="00EB4C8A">
              <w:rPr>
                <w:iCs/>
                <w:color w:val="1F497D"/>
                <w:lang w:val="en-US"/>
              </w:rPr>
              <w:t>mail</w:t>
            </w:r>
            <w:r w:rsidR="005A7C6D">
              <w:rPr>
                <w:iCs/>
                <w:color w:val="1F497D"/>
              </w:rPr>
              <w:t xml:space="preserve"> και </w:t>
            </w:r>
            <w:r w:rsidR="00093018">
              <w:rPr>
                <w:iCs/>
                <w:color w:val="1F497D"/>
              </w:rPr>
              <w:t>σελίδων</w:t>
            </w:r>
            <w:r w:rsidR="005A7C6D">
              <w:rPr>
                <w:iCs/>
                <w:color w:val="1F497D"/>
              </w:rPr>
              <w:t xml:space="preserve"> κοινωνικής δικτύωσης, </w:t>
            </w:r>
            <w:r w:rsidRPr="00EB4C8A">
              <w:rPr>
                <w:iCs/>
                <w:color w:val="1F497D"/>
              </w:rPr>
              <w:t xml:space="preserve"> Υποστήριξη Μαθησιακής διαδικασίας μέσω της πρόσβασης σε </w:t>
            </w:r>
            <w:r w:rsidRPr="00EB4C8A">
              <w:rPr>
                <w:iCs/>
                <w:color w:val="1F497D"/>
                <w:lang w:val="en-US"/>
              </w:rPr>
              <w:t>on</w:t>
            </w:r>
            <w:r w:rsidRPr="00EB4C8A">
              <w:rPr>
                <w:iCs/>
                <w:color w:val="1F497D"/>
              </w:rPr>
              <w:t>-</w:t>
            </w:r>
            <w:r w:rsidRPr="00EB4C8A">
              <w:rPr>
                <w:iCs/>
                <w:color w:val="1F497D"/>
                <w:lang w:val="en-US"/>
              </w:rPr>
              <w:t>line</w:t>
            </w:r>
            <w:r w:rsidRPr="00EB4C8A">
              <w:rPr>
                <w:iCs/>
                <w:color w:val="1F497D"/>
              </w:rPr>
              <w:t xml:space="preserve"> βάσεις δεδομένων </w:t>
            </w:r>
            <w:r w:rsidR="005A7C6D">
              <w:rPr>
                <w:iCs/>
                <w:color w:val="1F497D"/>
              </w:rPr>
              <w:t>κ</w:t>
            </w:r>
            <w:r w:rsidRPr="00EB4C8A">
              <w:rPr>
                <w:iCs/>
                <w:color w:val="1F497D"/>
              </w:rPr>
              <w:t>λπ.</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B4C8A">
              <w:rPr>
                <w:rFonts w:cs="Arial"/>
                <w:i/>
                <w:sz w:val="16"/>
                <w:szCs w:val="16"/>
              </w:rPr>
              <w:t>Διαδραστική</w:t>
            </w:r>
            <w:proofErr w:type="spellEnd"/>
            <w:r w:rsidRPr="00EB4C8A">
              <w:rPr>
                <w:rFonts w:cs="Arial"/>
                <w:i/>
                <w:sz w:val="16"/>
                <w:szCs w:val="16"/>
              </w:rPr>
              <w:t xml:space="preserve">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CF7102" w:rsidRDefault="00CF7102" w:rsidP="00CF7102">
                  <w:pPr>
                    <w:spacing w:after="0" w:line="240" w:lineRule="auto"/>
                    <w:jc w:val="center"/>
                    <w:rPr>
                      <w:rFonts w:cs="Arial"/>
                      <w:color w:val="1F497D"/>
                      <w:sz w:val="20"/>
                      <w:szCs w:val="20"/>
                      <w:lang w:val="en-US"/>
                    </w:rPr>
                  </w:pPr>
                  <w:r>
                    <w:rPr>
                      <w:rFonts w:cs="Arial"/>
                      <w:color w:val="1F497D"/>
                      <w:sz w:val="20"/>
                      <w:szCs w:val="20"/>
                      <w:lang w:val="en-US"/>
                    </w:rPr>
                    <w:t>60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r w:rsidRPr="00EB4C8A">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CF7102" w:rsidP="00EB4C8A">
                  <w:pPr>
                    <w:spacing w:after="0" w:line="240" w:lineRule="auto"/>
                    <w:jc w:val="center"/>
                    <w:rPr>
                      <w:rFonts w:cs="Arial"/>
                      <w:color w:val="1F497D"/>
                      <w:sz w:val="20"/>
                      <w:szCs w:val="20"/>
                    </w:rPr>
                  </w:pPr>
                  <w:r>
                    <w:rPr>
                      <w:rFonts w:cs="Arial"/>
                      <w:color w:val="1F497D"/>
                      <w:sz w:val="20"/>
                      <w:szCs w:val="20"/>
                      <w:lang w:val="en-US"/>
                    </w:rPr>
                    <w:t>3</w:t>
                  </w:r>
                  <w:r w:rsidR="005A7C6D">
                    <w:rPr>
                      <w:rFonts w:cs="Arial"/>
                      <w:color w:val="1F497D"/>
                      <w:sz w:val="20"/>
                      <w:szCs w:val="20"/>
                    </w:rPr>
                    <w:t>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F31A2E" w:rsidRDefault="00F31A2E" w:rsidP="00EB4C8A">
                  <w:pPr>
                    <w:spacing w:after="0" w:line="240" w:lineRule="auto"/>
                    <w:jc w:val="center"/>
                    <w:rPr>
                      <w:rFonts w:cs="Arial"/>
                      <w:color w:val="1F497D"/>
                      <w:sz w:val="20"/>
                      <w:szCs w:val="20"/>
                      <w:lang w:val="en-US"/>
                    </w:rPr>
                  </w:pPr>
                  <w:r>
                    <w:rPr>
                      <w:rFonts w:cs="Arial"/>
                      <w:color w:val="1F497D"/>
                      <w:sz w:val="20"/>
                      <w:szCs w:val="20"/>
                      <w:lang w:val="en-US"/>
                    </w:rPr>
                    <w:t>10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CF7102">
                  <w:pPr>
                    <w:spacing w:after="0" w:line="240" w:lineRule="auto"/>
                    <w:rPr>
                      <w:rFonts w:cs="Arial"/>
                      <w:color w:val="1F497D"/>
                      <w:sz w:val="24"/>
                      <w:szCs w:val="24"/>
                    </w:rPr>
                  </w:pPr>
                  <w:r w:rsidRPr="00EB4C8A">
                    <w:rPr>
                      <w:rFonts w:cs="Arial"/>
                      <w:color w:val="1F497D"/>
                      <w:sz w:val="24"/>
                      <w:szCs w:val="24"/>
                    </w:rPr>
                    <w:t xml:space="preserve">Μελέτη </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5A7C6D">
                  <w:pPr>
                    <w:spacing w:after="0" w:line="240" w:lineRule="auto"/>
                    <w:rPr>
                      <w:rFonts w:cs="Arial"/>
                      <w:color w:val="1F497D"/>
                      <w:sz w:val="24"/>
                      <w:szCs w:val="24"/>
                    </w:rPr>
                  </w:pPr>
                  <w:r w:rsidRPr="00EB4C8A">
                    <w:rPr>
                      <w:rFonts w:cs="Arial"/>
                      <w:i/>
                      <w:color w:val="1F497D"/>
                      <w:sz w:val="24"/>
                      <w:szCs w:val="24"/>
                    </w:rPr>
                    <w:t xml:space="preserve">                 </w:t>
                  </w:r>
                  <w:r w:rsidR="005A7C6D">
                    <w:rPr>
                      <w:rFonts w:cs="Arial"/>
                      <w:i/>
                      <w:color w:val="1F497D"/>
                      <w:sz w:val="24"/>
                      <w:szCs w:val="24"/>
                    </w:rPr>
                    <w:t>25</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F71CAF" w:rsidRDefault="00DC2411" w:rsidP="00EB4C8A">
                  <w:pPr>
                    <w:spacing w:after="0" w:line="240" w:lineRule="auto"/>
                    <w:rPr>
                      <w:rFonts w:cs="Arial"/>
                      <w:b/>
                      <w:i/>
                      <w:color w:val="548DD4" w:themeColor="text2" w:themeTint="99"/>
                      <w:sz w:val="20"/>
                      <w:szCs w:val="20"/>
                    </w:rPr>
                  </w:pPr>
                  <w:r w:rsidRPr="00F71CAF">
                    <w:rPr>
                      <w:rFonts w:cs="Arial"/>
                      <w:b/>
                      <w:i/>
                      <w:color w:val="548DD4" w:themeColor="text2" w:themeTint="99"/>
                      <w:sz w:val="20"/>
                      <w:szCs w:val="20"/>
                    </w:rPr>
                    <w:t xml:space="preserve">Σύνολο Μαθήματος </w:t>
                  </w:r>
                </w:p>
                <w:p w:rsidR="00DC2411" w:rsidRPr="00F71CAF" w:rsidRDefault="005A7C6D" w:rsidP="00F31A2E">
                  <w:pPr>
                    <w:spacing w:after="0" w:line="240" w:lineRule="auto"/>
                    <w:rPr>
                      <w:rFonts w:cs="Arial"/>
                      <w:b/>
                      <w:i/>
                      <w:color w:val="548DD4" w:themeColor="text2" w:themeTint="99"/>
                      <w:sz w:val="20"/>
                      <w:szCs w:val="20"/>
                    </w:rPr>
                  </w:pPr>
                  <w:r w:rsidRPr="00F71CAF">
                    <w:rPr>
                      <w:rFonts w:cs="Arial"/>
                      <w:b/>
                      <w:i/>
                      <w:color w:val="548DD4" w:themeColor="text2" w:themeTint="99"/>
                      <w:sz w:val="20"/>
                      <w:szCs w:val="20"/>
                    </w:rPr>
                    <w:t>(</w:t>
                  </w:r>
                  <w:r w:rsidR="00F31A2E" w:rsidRPr="00F71CAF">
                    <w:rPr>
                      <w:rFonts w:cs="Arial"/>
                      <w:b/>
                      <w:i/>
                      <w:color w:val="548DD4" w:themeColor="text2" w:themeTint="99"/>
                      <w:sz w:val="20"/>
                      <w:szCs w:val="20"/>
                    </w:rPr>
                    <w:t>25</w:t>
                  </w:r>
                  <w:r w:rsidR="00DC2411" w:rsidRPr="00F71CAF">
                    <w:rPr>
                      <w:rFonts w:cs="Arial"/>
                      <w:b/>
                      <w:i/>
                      <w:color w:val="548DD4" w:themeColor="text2" w:themeTint="99"/>
                      <w:sz w:val="20"/>
                      <w:szCs w:val="20"/>
                    </w:rPr>
                    <w:t xml:space="preserve">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F71CAF" w:rsidRDefault="00F31A2E" w:rsidP="00EB4C8A">
                  <w:pPr>
                    <w:spacing w:after="0" w:line="240" w:lineRule="auto"/>
                    <w:jc w:val="center"/>
                    <w:rPr>
                      <w:rFonts w:cs="Arial"/>
                      <w:b/>
                      <w:i/>
                      <w:color w:val="548DD4" w:themeColor="text2" w:themeTint="99"/>
                      <w:sz w:val="20"/>
                      <w:szCs w:val="20"/>
                      <w:lang w:val="en-US"/>
                    </w:rPr>
                  </w:pPr>
                  <w:r w:rsidRPr="00F71CAF">
                    <w:rPr>
                      <w:rFonts w:cs="Arial"/>
                      <w:b/>
                      <w:i/>
                      <w:color w:val="548DD4" w:themeColor="text2" w:themeTint="99"/>
                      <w:sz w:val="20"/>
                      <w:szCs w:val="20"/>
                      <w:lang w:val="en-US"/>
                    </w:rPr>
                    <w:t>125</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Αναφέρονται  ρητά προσδιορισμένα κριτήρια αξιολόγησης και εάν και που είναι </w:t>
            </w:r>
            <w:proofErr w:type="spellStart"/>
            <w:r w:rsidRPr="00EB4C8A">
              <w:rPr>
                <w:rFonts w:cs="Arial"/>
                <w:i/>
                <w:sz w:val="16"/>
                <w:szCs w:val="16"/>
              </w:rPr>
              <w:t>προσβάσιμα</w:t>
            </w:r>
            <w:proofErr w:type="spellEnd"/>
            <w:r w:rsidRPr="00EB4C8A">
              <w:rPr>
                <w:rFonts w:cs="Arial"/>
                <w:i/>
                <w:sz w:val="16"/>
                <w:szCs w:val="16"/>
              </w:rPr>
              <w:t xml:space="preserve"> από τους φοιτητές.</w:t>
            </w:r>
          </w:p>
        </w:tc>
        <w:tc>
          <w:tcPr>
            <w:tcW w:w="5166" w:type="dxa"/>
          </w:tcPr>
          <w:p w:rsidR="00DC2411" w:rsidRPr="00EB4C8A" w:rsidRDefault="00DC2411" w:rsidP="008343A9">
            <w:pPr>
              <w:spacing w:after="0" w:line="240" w:lineRule="auto"/>
              <w:rPr>
                <w:iCs/>
                <w:color w:val="002060"/>
              </w:rPr>
            </w:pPr>
          </w:p>
          <w:p w:rsidR="00DC2411" w:rsidRPr="00EB4C8A" w:rsidRDefault="00DC2411" w:rsidP="008343A9">
            <w:pPr>
              <w:spacing w:after="0" w:line="240" w:lineRule="auto"/>
              <w:rPr>
                <w:iCs/>
                <w:color w:val="1F497D"/>
              </w:rPr>
            </w:pPr>
            <w:r w:rsidRPr="00EB4C8A">
              <w:rPr>
                <w:iCs/>
                <w:color w:val="1F497D"/>
              </w:rPr>
              <w:t>Ι. Γραπτή τελική εξέταση στη θεωρία του μαθήματος που περιλαμβάνει:</w:t>
            </w:r>
          </w:p>
          <w:p w:rsidR="00DC2411" w:rsidRPr="00EB4C8A" w:rsidRDefault="005A7C6D" w:rsidP="008A2F27">
            <w:pPr>
              <w:pStyle w:val="a4"/>
              <w:numPr>
                <w:ilvl w:val="0"/>
                <w:numId w:val="7"/>
              </w:numPr>
              <w:spacing w:after="0" w:line="240" w:lineRule="auto"/>
              <w:rPr>
                <w:iCs/>
                <w:color w:val="1F497D"/>
              </w:rPr>
            </w:pPr>
            <w:r>
              <w:rPr>
                <w:iCs/>
                <w:color w:val="1F497D"/>
              </w:rPr>
              <w:t>Τρεις π</w:t>
            </w:r>
            <w:r w:rsidR="00DC2411" w:rsidRPr="00EB4C8A">
              <w:rPr>
                <w:iCs/>
                <w:color w:val="1F497D"/>
              </w:rPr>
              <w:t>ροόδους  (γραπτά)</w:t>
            </w:r>
          </w:p>
          <w:p w:rsidR="00DC2411" w:rsidRPr="00EB4C8A" w:rsidRDefault="00DC2411" w:rsidP="0042702C">
            <w:pPr>
              <w:pStyle w:val="a4"/>
              <w:spacing w:after="0" w:line="240" w:lineRule="auto"/>
              <w:ind w:left="360"/>
              <w:rPr>
                <w:iCs/>
                <w:color w:val="1F497D"/>
              </w:rPr>
            </w:pPr>
            <w:r w:rsidRPr="00EB4C8A">
              <w:rPr>
                <w:iCs/>
                <w:color w:val="1F497D"/>
              </w:rPr>
              <w:t xml:space="preserve">ή </w:t>
            </w:r>
          </w:p>
          <w:p w:rsidR="00DC2411" w:rsidRPr="00EB4C8A" w:rsidRDefault="00DC2411" w:rsidP="0042702C">
            <w:pPr>
              <w:pStyle w:val="a4"/>
              <w:numPr>
                <w:ilvl w:val="0"/>
                <w:numId w:val="7"/>
              </w:numPr>
              <w:spacing w:after="0" w:line="240" w:lineRule="auto"/>
              <w:rPr>
                <w:iCs/>
                <w:color w:val="1F497D"/>
              </w:rPr>
            </w:pPr>
            <w:r w:rsidRPr="00EB4C8A">
              <w:rPr>
                <w:iCs/>
                <w:color w:val="1F497D"/>
              </w:rPr>
              <w:t>τελική εξέταση (γραπτά</w:t>
            </w:r>
            <w:r w:rsidR="005A7C6D">
              <w:rPr>
                <w:iCs/>
                <w:color w:val="1F497D"/>
              </w:rPr>
              <w:t xml:space="preserve"> ή προφορικά</w:t>
            </w:r>
            <w:r w:rsidRPr="00EB4C8A">
              <w:rPr>
                <w:iCs/>
                <w:color w:val="1F497D"/>
              </w:rPr>
              <w:t>)</w:t>
            </w:r>
          </w:p>
          <w:p w:rsidR="00DC2411" w:rsidRPr="00EB4C8A" w:rsidRDefault="00DC2411" w:rsidP="0042702C">
            <w:pPr>
              <w:pStyle w:val="a4"/>
              <w:spacing w:after="0" w:line="240" w:lineRule="auto"/>
              <w:ind w:left="360"/>
              <w:rPr>
                <w:iCs/>
                <w:color w:val="1F497D"/>
              </w:rPr>
            </w:pPr>
          </w:p>
          <w:p w:rsidR="00FC7BF9" w:rsidRDefault="005A7C6D" w:rsidP="0042702C">
            <w:pPr>
              <w:spacing w:after="0" w:line="240" w:lineRule="auto"/>
              <w:rPr>
                <w:iCs/>
                <w:color w:val="1F497D"/>
              </w:rPr>
            </w:pPr>
            <w:r>
              <w:rPr>
                <w:iCs/>
                <w:color w:val="1F497D"/>
              </w:rPr>
              <w:t xml:space="preserve">Οι εξετάσεις γίνονται στα Ελληνικά, με </w:t>
            </w:r>
          </w:p>
          <w:p w:rsidR="00FC7BF9" w:rsidRDefault="00FC7BF9" w:rsidP="0042702C">
            <w:pPr>
              <w:spacing w:after="0" w:line="240" w:lineRule="auto"/>
              <w:rPr>
                <w:iCs/>
                <w:color w:val="1F497D"/>
              </w:rPr>
            </w:pPr>
            <w:r>
              <w:rPr>
                <w:iCs/>
                <w:color w:val="1F497D"/>
              </w:rPr>
              <w:t xml:space="preserve">Α) </w:t>
            </w:r>
            <w:r w:rsidR="005A7C6D">
              <w:rPr>
                <w:iCs/>
                <w:color w:val="1F497D"/>
              </w:rPr>
              <w:t>ερωτήσεις σύντομης απάντησης</w:t>
            </w:r>
          </w:p>
          <w:p w:rsidR="00FC7BF9" w:rsidRDefault="00FC7BF9" w:rsidP="0042702C">
            <w:pPr>
              <w:spacing w:after="0" w:line="240" w:lineRule="auto"/>
              <w:rPr>
                <w:iCs/>
                <w:color w:val="1F497D"/>
              </w:rPr>
            </w:pPr>
            <w:r>
              <w:rPr>
                <w:iCs/>
                <w:color w:val="1F497D"/>
              </w:rPr>
              <w:t xml:space="preserve">Β) Ερωτήσεις ανάπτυξης </w:t>
            </w:r>
            <w:r w:rsidR="005A7C6D">
              <w:rPr>
                <w:iCs/>
                <w:color w:val="1F497D"/>
              </w:rPr>
              <w:t xml:space="preserve"> καθώς και</w:t>
            </w:r>
          </w:p>
          <w:p w:rsidR="009F61DF" w:rsidRPr="00EB4C8A" w:rsidRDefault="00FC7BF9" w:rsidP="0042702C">
            <w:pPr>
              <w:spacing w:after="0" w:line="240" w:lineRule="auto"/>
              <w:rPr>
                <w:iCs/>
                <w:color w:val="1F497D"/>
              </w:rPr>
            </w:pPr>
            <w:r>
              <w:rPr>
                <w:iCs/>
                <w:color w:val="1F497D"/>
              </w:rPr>
              <w:t xml:space="preserve">Γ) </w:t>
            </w:r>
            <w:r w:rsidR="005A7C6D">
              <w:rPr>
                <w:iCs/>
                <w:color w:val="1F497D"/>
              </w:rPr>
              <w:t>προφορική εξέταση (όποτε αυτό κρίνεται σκόπιμο)</w:t>
            </w:r>
            <w:r>
              <w:rPr>
                <w:iCs/>
                <w:color w:val="1F497D"/>
              </w:rPr>
              <w:t xml:space="preserve">. </w:t>
            </w:r>
            <w:r w:rsidR="009F61DF">
              <w:rPr>
                <w:iCs/>
                <w:color w:val="1F497D"/>
              </w:rPr>
              <w:t xml:space="preserve">Κριτήριο αξιολόγησης αποτελεί η ορθότητα της απάντησης του φοιτητή στις γραπτές ή προφορικές εξετάσεις καθώς και η συμμετοχή του στις εργαστηριακές ασκήσεις. Τα γραπτά με τις απαντήσεις των φοιτητών είναι </w:t>
            </w:r>
            <w:proofErr w:type="spellStart"/>
            <w:r w:rsidR="009F61DF">
              <w:rPr>
                <w:iCs/>
                <w:color w:val="1F497D"/>
              </w:rPr>
              <w:t>προσβάσιμα</w:t>
            </w:r>
            <w:proofErr w:type="spellEnd"/>
            <w:r w:rsidR="009F61DF">
              <w:rPr>
                <w:iCs/>
                <w:color w:val="1F497D"/>
              </w:rPr>
              <w:t xml:space="preserve"> μετά από </w:t>
            </w:r>
            <w:r w:rsidR="009F61DF">
              <w:rPr>
                <w:iCs/>
                <w:color w:val="1F497D"/>
              </w:rPr>
              <w:lastRenderedPageBreak/>
              <w:t>συνεννόηση με τον διδάσκοντα καθηγητή που διόρθωσε τα γραπτά της εξέτασης.</w:t>
            </w:r>
          </w:p>
          <w:p w:rsidR="00DC2411" w:rsidRPr="00EB4C8A" w:rsidRDefault="00DC2411" w:rsidP="008343A9">
            <w:pPr>
              <w:spacing w:after="0" w:line="240" w:lineRule="auto"/>
              <w:ind w:left="267" w:hanging="267"/>
              <w:rPr>
                <w:iCs/>
                <w:color w:val="1F497D"/>
              </w:rPr>
            </w:pPr>
          </w:p>
          <w:p w:rsidR="00DC2411" w:rsidRPr="00EB4C8A" w:rsidRDefault="00DC2411" w:rsidP="008343A9">
            <w:pPr>
              <w:spacing w:after="0" w:line="240" w:lineRule="auto"/>
              <w:rPr>
                <w:iCs/>
                <w:color w:val="1F497D"/>
              </w:rPr>
            </w:pPr>
            <w:r w:rsidRPr="00EB4C8A">
              <w:rPr>
                <w:iCs/>
                <w:color w:val="1F497D"/>
              </w:rPr>
              <w:t>ΙΙ. Η εξέταση στο εργαστηριακό μέρος του μαθήματος διαμορφώνεται από:</w:t>
            </w:r>
          </w:p>
          <w:p w:rsidR="00DC2411" w:rsidRPr="00EB4C8A" w:rsidRDefault="009F61DF" w:rsidP="008A2F27">
            <w:pPr>
              <w:pStyle w:val="a4"/>
              <w:numPr>
                <w:ilvl w:val="0"/>
                <w:numId w:val="8"/>
              </w:numPr>
              <w:spacing w:after="0" w:line="240" w:lineRule="auto"/>
              <w:rPr>
                <w:iCs/>
                <w:color w:val="1F497D"/>
              </w:rPr>
            </w:pPr>
            <w:r>
              <w:rPr>
                <w:iCs/>
                <w:color w:val="1F497D"/>
              </w:rPr>
              <w:t>Προφορική ή γραπτή εξέταση</w:t>
            </w:r>
          </w:p>
          <w:p w:rsidR="00DC2411" w:rsidRPr="00EB4C8A" w:rsidRDefault="00DC2411" w:rsidP="001318FE">
            <w:pPr>
              <w:pStyle w:val="a4"/>
              <w:spacing w:after="0" w:line="240" w:lineRule="auto"/>
              <w:ind w:left="360"/>
              <w:rPr>
                <w:iCs/>
                <w:color w:val="1F497D"/>
              </w:rPr>
            </w:pPr>
            <w:r w:rsidRPr="00EB4C8A">
              <w:rPr>
                <w:iCs/>
                <w:color w:val="1F497D"/>
              </w:rPr>
              <w:t xml:space="preserve">  Περιλαμβάνει:</w:t>
            </w:r>
          </w:p>
          <w:p w:rsidR="00DC2411" w:rsidRDefault="00DC2411" w:rsidP="008A2F27">
            <w:pPr>
              <w:spacing w:after="0" w:line="240" w:lineRule="auto"/>
              <w:rPr>
                <w:iCs/>
                <w:color w:val="1F497D"/>
              </w:rPr>
            </w:pPr>
            <w:r w:rsidRPr="00EB4C8A">
              <w:rPr>
                <w:iCs/>
                <w:color w:val="1F497D"/>
              </w:rPr>
              <w:t>α) Ερωτήσεις σύντομης απάντησης</w:t>
            </w:r>
          </w:p>
          <w:p w:rsidR="00FC7BF9" w:rsidRDefault="00FC7BF9" w:rsidP="008A2F27">
            <w:pPr>
              <w:spacing w:after="0" w:line="240" w:lineRule="auto"/>
              <w:rPr>
                <w:iCs/>
                <w:color w:val="1F497D"/>
              </w:rPr>
            </w:pPr>
            <w:r>
              <w:rPr>
                <w:iCs/>
                <w:color w:val="1F497D"/>
              </w:rPr>
              <w:t>β) Ερωτήσεις ανάπτυξης</w:t>
            </w:r>
          </w:p>
          <w:p w:rsidR="00FC7BF9" w:rsidRPr="00EB4C8A" w:rsidRDefault="00FC7BF9" w:rsidP="008A2F27">
            <w:pPr>
              <w:spacing w:after="0" w:line="240" w:lineRule="auto"/>
              <w:rPr>
                <w:iCs/>
                <w:color w:val="1F497D"/>
              </w:rPr>
            </w:pPr>
            <w:r>
              <w:rPr>
                <w:iCs/>
                <w:color w:val="1F497D"/>
              </w:rPr>
              <w:t>γ) Ερωτήσεις κρίσεως</w:t>
            </w:r>
          </w:p>
          <w:p w:rsidR="00DC2411" w:rsidRPr="00EB4C8A" w:rsidRDefault="00DC2411" w:rsidP="009F61DF">
            <w:pPr>
              <w:spacing w:after="0" w:line="240" w:lineRule="auto"/>
              <w:rPr>
                <w:iCs/>
                <w:color w:val="002060"/>
              </w:rPr>
            </w:pP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lastRenderedPageBreak/>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245EF9" w:rsidTr="00B9564B">
        <w:tc>
          <w:tcPr>
            <w:tcW w:w="8472" w:type="dxa"/>
          </w:tcPr>
          <w:p w:rsidR="00DC2411" w:rsidRPr="00EB4C8A" w:rsidRDefault="00DC241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DC2411" w:rsidRPr="00EB4C8A" w:rsidRDefault="00DC2411" w:rsidP="00A40CFA">
            <w:pPr>
              <w:spacing w:after="0" w:line="240" w:lineRule="auto"/>
              <w:rPr>
                <w:color w:val="1F497D"/>
                <w:sz w:val="24"/>
                <w:szCs w:val="24"/>
              </w:rPr>
            </w:pPr>
            <w:r w:rsidRPr="00EB4C8A">
              <w:rPr>
                <w:color w:val="1F497D"/>
                <w:sz w:val="24"/>
                <w:szCs w:val="24"/>
              </w:rPr>
              <w:t>1</w:t>
            </w:r>
            <w:r w:rsidR="009F61DF">
              <w:rPr>
                <w:color w:val="1F497D"/>
                <w:sz w:val="24"/>
                <w:szCs w:val="24"/>
              </w:rPr>
              <w:t>.  Πολλαπλασιασμός Καρπ</w:t>
            </w:r>
            <w:r w:rsidR="00093018">
              <w:rPr>
                <w:color w:val="1F497D"/>
                <w:sz w:val="24"/>
                <w:szCs w:val="24"/>
              </w:rPr>
              <w:t>ο</w:t>
            </w:r>
            <w:r w:rsidR="009F61DF">
              <w:rPr>
                <w:color w:val="1F497D"/>
                <w:sz w:val="24"/>
                <w:szCs w:val="24"/>
              </w:rPr>
              <w:t>φόρων Δένδρων και Θάμνων, 1994</w:t>
            </w:r>
            <w:r w:rsidRPr="00EB4C8A">
              <w:rPr>
                <w:color w:val="1F497D"/>
                <w:sz w:val="24"/>
                <w:szCs w:val="24"/>
              </w:rPr>
              <w:t xml:space="preserve">.   </w:t>
            </w:r>
            <w:r w:rsidRPr="00EB4C8A">
              <w:rPr>
                <w:rFonts w:cs="Arial"/>
                <w:color w:val="365F91"/>
                <w:sz w:val="24"/>
                <w:szCs w:val="24"/>
              </w:rPr>
              <w:t xml:space="preserve">Κ. </w:t>
            </w:r>
            <w:proofErr w:type="spellStart"/>
            <w:r w:rsidRPr="00EB4C8A">
              <w:rPr>
                <w:rFonts w:cs="Arial"/>
                <w:color w:val="365F91"/>
                <w:sz w:val="24"/>
                <w:szCs w:val="24"/>
              </w:rPr>
              <w:t>Ποντίκης</w:t>
            </w:r>
            <w:proofErr w:type="spellEnd"/>
            <w:r w:rsidRPr="00EB4C8A">
              <w:rPr>
                <w:color w:val="1F497D"/>
                <w:sz w:val="24"/>
                <w:szCs w:val="24"/>
              </w:rPr>
              <w:t xml:space="preserve"> </w:t>
            </w:r>
          </w:p>
          <w:p w:rsidR="009F61DF" w:rsidRDefault="00DC2411" w:rsidP="009F61DF">
            <w:pPr>
              <w:spacing w:after="0" w:line="240" w:lineRule="auto"/>
              <w:jc w:val="both"/>
              <w:rPr>
                <w:rFonts w:ascii="Arial" w:hAnsi="Arial" w:cs="Arial"/>
                <w:sz w:val="16"/>
                <w:szCs w:val="16"/>
              </w:rPr>
            </w:pPr>
            <w:r w:rsidRPr="00EB4C8A">
              <w:rPr>
                <w:color w:val="1F497D"/>
                <w:sz w:val="24"/>
                <w:szCs w:val="24"/>
              </w:rPr>
              <w:t xml:space="preserve">2.  </w:t>
            </w:r>
            <w:r w:rsidR="009F61DF" w:rsidRPr="009F61DF">
              <w:rPr>
                <w:rFonts w:asciiTheme="minorHAnsi" w:hAnsiTheme="minorHAnsi" w:cs="Arial"/>
                <w:color w:val="1F497D" w:themeColor="text2"/>
                <w:sz w:val="24"/>
                <w:szCs w:val="24"/>
              </w:rPr>
              <w:t xml:space="preserve">Γενική δενδροκομία </w:t>
            </w:r>
            <w:r w:rsidR="009F61DF">
              <w:rPr>
                <w:rFonts w:asciiTheme="minorHAnsi" w:hAnsiTheme="minorHAnsi" w:cs="Arial"/>
                <w:color w:val="1F497D" w:themeColor="text2"/>
                <w:sz w:val="24"/>
                <w:szCs w:val="24"/>
              </w:rPr>
              <w:t>Μ</w:t>
            </w:r>
            <w:r w:rsidR="009F61DF" w:rsidRPr="009F61DF">
              <w:rPr>
                <w:rFonts w:asciiTheme="minorHAnsi" w:hAnsiTheme="minorHAnsi" w:cs="Arial"/>
                <w:color w:val="1F497D" w:themeColor="text2"/>
                <w:sz w:val="24"/>
                <w:szCs w:val="24"/>
              </w:rPr>
              <w:t xml:space="preserve">έρος α' </w:t>
            </w:r>
            <w:r w:rsidR="009F61DF">
              <w:rPr>
                <w:rFonts w:asciiTheme="minorHAnsi" w:hAnsiTheme="minorHAnsi" w:cs="Arial"/>
                <w:color w:val="1F497D" w:themeColor="text2"/>
                <w:sz w:val="24"/>
                <w:szCs w:val="24"/>
              </w:rPr>
              <w:t>Π</w:t>
            </w:r>
            <w:r w:rsidR="009F61DF" w:rsidRPr="009F61DF">
              <w:rPr>
                <w:rFonts w:asciiTheme="minorHAnsi" w:hAnsiTheme="minorHAnsi" w:cs="Arial"/>
                <w:color w:val="1F497D" w:themeColor="text2"/>
                <w:sz w:val="24"/>
                <w:szCs w:val="24"/>
              </w:rPr>
              <w:t xml:space="preserve">ολλαπλασιασμός &amp; </w:t>
            </w:r>
            <w:r w:rsidR="009F61DF">
              <w:rPr>
                <w:rFonts w:asciiTheme="minorHAnsi" w:hAnsiTheme="minorHAnsi" w:cs="Arial"/>
                <w:color w:val="1F497D" w:themeColor="text2"/>
                <w:sz w:val="24"/>
                <w:szCs w:val="24"/>
              </w:rPr>
              <w:t>Υ</w:t>
            </w:r>
            <w:r w:rsidR="009F61DF" w:rsidRPr="009F61DF">
              <w:rPr>
                <w:rFonts w:asciiTheme="minorHAnsi" w:hAnsiTheme="minorHAnsi" w:cs="Arial"/>
                <w:color w:val="1F497D" w:themeColor="text2"/>
                <w:sz w:val="24"/>
                <w:szCs w:val="24"/>
              </w:rPr>
              <w:t>ποκείμενα οπωροφόρων</w:t>
            </w:r>
            <w:r w:rsidR="009F61DF">
              <w:rPr>
                <w:rFonts w:asciiTheme="minorHAnsi" w:hAnsiTheme="minorHAnsi" w:cs="Arial"/>
                <w:color w:val="1F497D" w:themeColor="text2"/>
                <w:sz w:val="24"/>
                <w:szCs w:val="24"/>
              </w:rPr>
              <w:t xml:space="preserve">, 2006, Κ. </w:t>
            </w:r>
            <w:proofErr w:type="spellStart"/>
            <w:r w:rsidR="009F61DF">
              <w:rPr>
                <w:rFonts w:asciiTheme="minorHAnsi" w:hAnsiTheme="minorHAnsi" w:cs="Arial"/>
                <w:color w:val="1F497D" w:themeColor="text2"/>
                <w:sz w:val="24"/>
                <w:szCs w:val="24"/>
              </w:rPr>
              <w:t>Δημάση</w:t>
            </w:r>
            <w:proofErr w:type="spellEnd"/>
            <w:r w:rsidR="009F61DF">
              <w:rPr>
                <w:rFonts w:asciiTheme="minorHAnsi" w:hAnsiTheme="minorHAnsi" w:cs="Arial"/>
                <w:color w:val="1F497D" w:themeColor="text2"/>
                <w:sz w:val="24"/>
                <w:szCs w:val="24"/>
              </w:rPr>
              <w:t xml:space="preserve">-Θεριού, Ι. </w:t>
            </w:r>
            <w:proofErr w:type="spellStart"/>
            <w:r w:rsidR="009F61DF">
              <w:rPr>
                <w:rFonts w:asciiTheme="minorHAnsi" w:hAnsiTheme="minorHAnsi" w:cs="Arial"/>
                <w:color w:val="1F497D" w:themeColor="text2"/>
                <w:sz w:val="24"/>
                <w:szCs w:val="24"/>
              </w:rPr>
              <w:t>Θεριός</w:t>
            </w:r>
            <w:proofErr w:type="spellEnd"/>
          </w:p>
          <w:p w:rsidR="00DC2411" w:rsidRPr="00EB4C8A" w:rsidRDefault="00DC2411" w:rsidP="002720AF">
            <w:pPr>
              <w:spacing w:after="0" w:line="240" w:lineRule="auto"/>
              <w:jc w:val="both"/>
              <w:rPr>
                <w:color w:val="1F497D"/>
                <w:sz w:val="24"/>
                <w:szCs w:val="24"/>
              </w:rPr>
            </w:pPr>
          </w:p>
          <w:p w:rsidR="00DC2411" w:rsidRPr="00EB4C8A" w:rsidRDefault="00DC2411" w:rsidP="00A40CFA">
            <w:pPr>
              <w:spacing w:after="0" w:line="240" w:lineRule="auto"/>
              <w:rPr>
                <w:color w:val="1F497D"/>
                <w:sz w:val="24"/>
                <w:szCs w:val="24"/>
              </w:rPr>
            </w:pPr>
          </w:p>
          <w:p w:rsidR="00DC2411" w:rsidRPr="00F31A2E" w:rsidRDefault="00DC2411" w:rsidP="00353413">
            <w:pPr>
              <w:spacing w:after="0" w:line="240" w:lineRule="auto"/>
              <w:jc w:val="both"/>
              <w:rPr>
                <w:rFonts w:cs="Arial"/>
                <w:i/>
                <w:sz w:val="24"/>
                <w:szCs w:val="24"/>
                <w:lang w:val="en-US"/>
              </w:rPr>
            </w:pPr>
            <w:r w:rsidRPr="00EB4C8A">
              <w:rPr>
                <w:color w:val="1F497D"/>
                <w:sz w:val="24"/>
                <w:szCs w:val="24"/>
              </w:rPr>
              <w:t xml:space="preserve"> </w:t>
            </w:r>
            <w:r w:rsidRPr="00F31A2E">
              <w:rPr>
                <w:rFonts w:cs="Arial"/>
                <w:i/>
                <w:sz w:val="24"/>
                <w:szCs w:val="24"/>
                <w:lang w:val="en-US"/>
              </w:rPr>
              <w:t>-</w:t>
            </w:r>
            <w:r w:rsidRPr="00EB4C8A">
              <w:rPr>
                <w:rFonts w:cs="Arial"/>
                <w:i/>
                <w:sz w:val="24"/>
                <w:szCs w:val="24"/>
              </w:rPr>
              <w:t>Συναφή</w:t>
            </w:r>
            <w:r w:rsidRPr="00F31A2E">
              <w:rPr>
                <w:rFonts w:cs="Arial"/>
                <w:i/>
                <w:sz w:val="24"/>
                <w:szCs w:val="24"/>
                <w:lang w:val="en-US"/>
              </w:rPr>
              <w:t xml:space="preserve"> </w:t>
            </w:r>
            <w:r w:rsidRPr="00EB4C8A">
              <w:rPr>
                <w:rFonts w:cs="Arial"/>
                <w:i/>
                <w:sz w:val="24"/>
                <w:szCs w:val="24"/>
              </w:rPr>
              <w:t>επιστημονικά</w:t>
            </w:r>
            <w:r w:rsidRPr="00F31A2E">
              <w:rPr>
                <w:rFonts w:cs="Arial"/>
                <w:i/>
                <w:sz w:val="24"/>
                <w:szCs w:val="24"/>
                <w:lang w:val="en-US"/>
              </w:rPr>
              <w:t xml:space="preserve"> </w:t>
            </w:r>
            <w:r w:rsidRPr="00EB4C8A">
              <w:rPr>
                <w:rFonts w:cs="Arial"/>
                <w:i/>
                <w:sz w:val="24"/>
                <w:szCs w:val="24"/>
              </w:rPr>
              <w:t>περιοδικά</w:t>
            </w:r>
            <w:r w:rsidRPr="00F31A2E">
              <w:rPr>
                <w:rFonts w:cs="Arial"/>
                <w:i/>
                <w:sz w:val="24"/>
                <w:szCs w:val="24"/>
                <w:lang w:val="en-US"/>
              </w:rPr>
              <w:t>:</w:t>
            </w:r>
          </w:p>
          <w:p w:rsidR="00DC2411" w:rsidRDefault="00DC2411" w:rsidP="009F61DF">
            <w:pPr>
              <w:spacing w:after="0" w:line="240" w:lineRule="auto"/>
              <w:jc w:val="both"/>
              <w:rPr>
                <w:color w:val="1F497D"/>
                <w:sz w:val="24"/>
                <w:szCs w:val="24"/>
                <w:lang w:val="en-US"/>
              </w:rPr>
            </w:pPr>
            <w:r w:rsidRPr="009F61DF">
              <w:rPr>
                <w:color w:val="1F497D"/>
                <w:sz w:val="24"/>
                <w:szCs w:val="24"/>
                <w:lang w:val="en-US"/>
              </w:rPr>
              <w:t xml:space="preserve">1. </w:t>
            </w:r>
            <w:r w:rsidR="009F61DF">
              <w:rPr>
                <w:color w:val="1F497D"/>
                <w:sz w:val="24"/>
                <w:szCs w:val="24"/>
                <w:lang w:val="en-US"/>
              </w:rPr>
              <w:t>Plant Propagation, Principles and Practices, Hartman-Kester-Davies-</w:t>
            </w:r>
            <w:proofErr w:type="spellStart"/>
            <w:r w:rsidR="009F61DF">
              <w:rPr>
                <w:color w:val="1F497D"/>
                <w:sz w:val="24"/>
                <w:szCs w:val="24"/>
                <w:lang w:val="en-US"/>
              </w:rPr>
              <w:t>Geneve</w:t>
            </w:r>
            <w:proofErr w:type="spellEnd"/>
          </w:p>
          <w:p w:rsidR="00130BEC" w:rsidRPr="00130BEC" w:rsidRDefault="009F61DF" w:rsidP="00130BEC">
            <w:pPr>
              <w:spacing w:line="257" w:lineRule="atLeast"/>
              <w:rPr>
                <w:rFonts w:asciiTheme="minorHAnsi" w:hAnsiTheme="minorHAnsi" w:cs="Arial"/>
                <w:color w:val="0066C0"/>
                <w:sz w:val="24"/>
                <w:szCs w:val="24"/>
                <w:shd w:val="clear" w:color="auto" w:fill="FFFFFF"/>
                <w:lang w:val="en-US"/>
              </w:rPr>
            </w:pPr>
            <w:r>
              <w:rPr>
                <w:color w:val="1F497D"/>
                <w:sz w:val="24"/>
                <w:szCs w:val="24"/>
                <w:lang w:val="en-US"/>
              </w:rPr>
              <w:t xml:space="preserve">2. </w:t>
            </w:r>
            <w:r w:rsidR="0035075A" w:rsidRPr="00130BEC">
              <w:rPr>
                <w:rFonts w:asciiTheme="minorHAnsi" w:hAnsiTheme="minorHAnsi"/>
                <w:sz w:val="24"/>
                <w:szCs w:val="24"/>
              </w:rPr>
              <w:fldChar w:fldCharType="begin"/>
            </w:r>
            <w:r w:rsidR="00130BEC" w:rsidRPr="00F31A2E">
              <w:rPr>
                <w:rFonts w:asciiTheme="minorHAnsi" w:hAnsiTheme="minorHAnsi"/>
                <w:sz w:val="24"/>
                <w:szCs w:val="24"/>
                <w:lang w:val="en-US"/>
              </w:rPr>
              <w:instrText xml:space="preserve"> HYPERLINK "http://www.amazon.com/Propagation-Concepts-Laboratory-Exercises-Second/dp/1466503874/ref=sr_1_19?s=books&amp;ie=UTF8&amp;qid=1431619729&amp;sr=1-19&amp;keywords=plant+propagation" \o "Plant Propagation Concepts and Laboratory Exercises, Second Edition" </w:instrText>
            </w:r>
            <w:r w:rsidR="0035075A" w:rsidRPr="00130BEC">
              <w:rPr>
                <w:rFonts w:asciiTheme="minorHAnsi" w:hAnsiTheme="minorHAnsi"/>
                <w:sz w:val="24"/>
                <w:szCs w:val="24"/>
              </w:rPr>
              <w:fldChar w:fldCharType="separate"/>
            </w:r>
            <w:r w:rsidR="00130BEC" w:rsidRPr="00130BEC">
              <w:rPr>
                <w:rFonts w:asciiTheme="minorHAnsi" w:hAnsiTheme="minorHAnsi" w:cs="Arial"/>
                <w:color w:val="1F497D" w:themeColor="text2"/>
                <w:sz w:val="24"/>
                <w:szCs w:val="24"/>
                <w:shd w:val="clear" w:color="auto" w:fill="FFFFFF"/>
                <w:lang w:val="en-US"/>
              </w:rPr>
              <w:t>Plant Propagation Concepts and Laboratory Exercises, Second Edition,</w:t>
            </w:r>
            <w:r w:rsidR="00130BEC">
              <w:rPr>
                <w:rFonts w:asciiTheme="minorHAnsi" w:hAnsiTheme="minorHAnsi" w:cs="Arial"/>
                <w:color w:val="1F497D" w:themeColor="text2"/>
                <w:sz w:val="24"/>
                <w:szCs w:val="24"/>
                <w:shd w:val="clear" w:color="auto" w:fill="FFFFFF"/>
                <w:lang w:val="en-US"/>
              </w:rPr>
              <w:t xml:space="preserve"> </w:t>
            </w:r>
            <w:proofErr w:type="spellStart"/>
            <w:r w:rsidR="00130BEC">
              <w:rPr>
                <w:rFonts w:asciiTheme="minorHAnsi" w:hAnsiTheme="minorHAnsi" w:cs="Arial"/>
                <w:color w:val="1F497D" w:themeColor="text2"/>
                <w:sz w:val="24"/>
                <w:szCs w:val="24"/>
                <w:shd w:val="clear" w:color="auto" w:fill="FFFFFF"/>
                <w:lang w:val="en-US"/>
              </w:rPr>
              <w:t>Beyl</w:t>
            </w:r>
            <w:proofErr w:type="spellEnd"/>
            <w:r w:rsidR="00130BEC">
              <w:rPr>
                <w:rFonts w:asciiTheme="minorHAnsi" w:hAnsiTheme="minorHAnsi" w:cs="Arial"/>
                <w:color w:val="1F497D" w:themeColor="text2"/>
                <w:sz w:val="24"/>
                <w:szCs w:val="24"/>
                <w:shd w:val="clear" w:color="auto" w:fill="FFFFFF"/>
                <w:lang w:val="en-US"/>
              </w:rPr>
              <w:t xml:space="preserve"> and </w:t>
            </w:r>
            <w:proofErr w:type="spellStart"/>
            <w:r w:rsidR="00130BEC">
              <w:rPr>
                <w:rFonts w:asciiTheme="minorHAnsi" w:hAnsiTheme="minorHAnsi" w:cs="Arial"/>
                <w:color w:val="1F497D" w:themeColor="text2"/>
                <w:sz w:val="24"/>
                <w:szCs w:val="24"/>
                <w:shd w:val="clear" w:color="auto" w:fill="FFFFFF"/>
                <w:lang w:val="en-US"/>
              </w:rPr>
              <w:t>Trigiano</w:t>
            </w:r>
            <w:proofErr w:type="spellEnd"/>
          </w:p>
          <w:p w:rsidR="009F61DF" w:rsidRPr="009F61DF" w:rsidRDefault="0035075A" w:rsidP="00130BEC">
            <w:pPr>
              <w:spacing w:after="0" w:line="240" w:lineRule="auto"/>
              <w:jc w:val="both"/>
              <w:rPr>
                <w:rFonts w:cs="Arial"/>
                <w:b/>
                <w:color w:val="365F91"/>
                <w:sz w:val="24"/>
                <w:szCs w:val="24"/>
                <w:lang w:val="en-US"/>
              </w:rPr>
            </w:pPr>
            <w:r w:rsidRPr="00130BEC">
              <w:rPr>
                <w:rFonts w:asciiTheme="minorHAnsi" w:hAnsiTheme="minorHAnsi"/>
                <w:sz w:val="24"/>
                <w:szCs w:val="24"/>
              </w:rPr>
              <w:fldChar w:fldCharType="end"/>
            </w:r>
          </w:p>
        </w:tc>
      </w:tr>
      <w:tr w:rsidR="009F61DF" w:rsidRPr="00245EF9" w:rsidTr="00B9564B">
        <w:tc>
          <w:tcPr>
            <w:tcW w:w="8472" w:type="dxa"/>
          </w:tcPr>
          <w:p w:rsidR="009F61DF" w:rsidRPr="009F61DF" w:rsidRDefault="009F61DF" w:rsidP="00050B81">
            <w:pPr>
              <w:spacing w:after="0" w:line="240" w:lineRule="auto"/>
              <w:jc w:val="both"/>
              <w:rPr>
                <w:rFonts w:cs="Arial"/>
                <w:i/>
                <w:sz w:val="24"/>
                <w:szCs w:val="24"/>
                <w:lang w:val="en-US"/>
              </w:rPr>
            </w:pPr>
          </w:p>
        </w:tc>
      </w:tr>
    </w:tbl>
    <w:p w:rsidR="00DC2411" w:rsidRPr="009F61DF" w:rsidRDefault="00DC2411" w:rsidP="00050B81">
      <w:pPr>
        <w:spacing w:after="0" w:line="240" w:lineRule="auto"/>
        <w:rPr>
          <w:sz w:val="24"/>
          <w:szCs w:val="24"/>
          <w:lang w:val="en-US"/>
        </w:rPr>
      </w:pPr>
    </w:p>
    <w:p w:rsidR="00DC2411" w:rsidRPr="009F61DF" w:rsidRDefault="00DC2411">
      <w:pPr>
        <w:rPr>
          <w:lang w:val="en-US"/>
        </w:rPr>
      </w:pPr>
    </w:p>
    <w:p w:rsidR="00DC2411" w:rsidRPr="009F61DF" w:rsidRDefault="00DC2411">
      <w:pPr>
        <w:rPr>
          <w:b/>
          <w:sz w:val="28"/>
          <w:szCs w:val="28"/>
        </w:rPr>
      </w:pPr>
      <w:r w:rsidRPr="002720AF">
        <w:rPr>
          <w:b/>
          <w:sz w:val="28"/>
          <w:szCs w:val="28"/>
        </w:rPr>
        <w:t>Διδάσκοντες</w:t>
      </w:r>
      <w:r>
        <w:rPr>
          <w:b/>
          <w:sz w:val="28"/>
          <w:szCs w:val="28"/>
        </w:rPr>
        <w:t xml:space="preserve"> Θεωρίας</w:t>
      </w:r>
      <w:r w:rsidRPr="002720AF">
        <w:rPr>
          <w:b/>
          <w:sz w:val="28"/>
          <w:szCs w:val="28"/>
        </w:rPr>
        <w:t xml:space="preserve">: </w:t>
      </w:r>
      <w:r w:rsidR="009F61DF">
        <w:rPr>
          <w:b/>
          <w:sz w:val="28"/>
          <w:szCs w:val="28"/>
        </w:rPr>
        <w:t>Π. Ρούσσος</w:t>
      </w:r>
      <w:r w:rsidR="00093018">
        <w:rPr>
          <w:b/>
          <w:sz w:val="28"/>
          <w:szCs w:val="28"/>
        </w:rPr>
        <w:t xml:space="preserve"> (</w:t>
      </w:r>
      <w:proofErr w:type="spellStart"/>
      <w:r w:rsidR="00093018">
        <w:rPr>
          <w:b/>
          <w:sz w:val="28"/>
          <w:szCs w:val="28"/>
        </w:rPr>
        <w:t>Αναπλ</w:t>
      </w:r>
      <w:proofErr w:type="spellEnd"/>
      <w:r w:rsidR="00093018">
        <w:rPr>
          <w:b/>
          <w:sz w:val="28"/>
          <w:szCs w:val="28"/>
        </w:rPr>
        <w:t xml:space="preserve">. Καθηγητής </w:t>
      </w:r>
      <w:proofErr w:type="spellStart"/>
      <w:r w:rsidR="00093018">
        <w:rPr>
          <w:b/>
          <w:sz w:val="28"/>
          <w:szCs w:val="28"/>
        </w:rPr>
        <w:t>Εργ</w:t>
      </w:r>
      <w:proofErr w:type="spellEnd"/>
      <w:r w:rsidR="00093018">
        <w:rPr>
          <w:b/>
          <w:sz w:val="28"/>
          <w:szCs w:val="28"/>
        </w:rPr>
        <w:t>. Δενδροκομίας)</w:t>
      </w:r>
      <w:r w:rsidR="009F61DF">
        <w:rPr>
          <w:b/>
          <w:sz w:val="28"/>
          <w:szCs w:val="28"/>
        </w:rPr>
        <w:t>, Χ. Τζουτζούκου</w:t>
      </w:r>
      <w:r w:rsidR="00093018">
        <w:rPr>
          <w:b/>
          <w:sz w:val="28"/>
          <w:szCs w:val="28"/>
        </w:rPr>
        <w:t xml:space="preserve"> (Λέκτορας </w:t>
      </w:r>
      <w:proofErr w:type="spellStart"/>
      <w:r w:rsidR="00093018">
        <w:rPr>
          <w:b/>
          <w:sz w:val="28"/>
          <w:szCs w:val="28"/>
        </w:rPr>
        <w:t>Εργ</w:t>
      </w:r>
      <w:proofErr w:type="spellEnd"/>
      <w:r w:rsidR="00093018">
        <w:rPr>
          <w:b/>
          <w:sz w:val="28"/>
          <w:szCs w:val="28"/>
        </w:rPr>
        <w:t>. Δενδροκομίας)</w:t>
      </w:r>
    </w:p>
    <w:p w:rsidR="00093018" w:rsidRPr="009F61DF" w:rsidRDefault="00DC2411" w:rsidP="00093018">
      <w:pPr>
        <w:rPr>
          <w:b/>
          <w:sz w:val="28"/>
          <w:szCs w:val="28"/>
        </w:rPr>
      </w:pPr>
      <w:r w:rsidRPr="002720AF">
        <w:rPr>
          <w:b/>
          <w:sz w:val="28"/>
          <w:szCs w:val="28"/>
        </w:rPr>
        <w:t>Διδάσκοντες</w:t>
      </w:r>
      <w:r>
        <w:rPr>
          <w:b/>
          <w:sz w:val="28"/>
          <w:szCs w:val="28"/>
        </w:rPr>
        <w:t xml:space="preserve"> Εργαστηρίου: </w:t>
      </w:r>
      <w:r w:rsidR="00093018">
        <w:rPr>
          <w:b/>
          <w:sz w:val="28"/>
          <w:szCs w:val="28"/>
        </w:rPr>
        <w:t>Π. Ρούσσος (</w:t>
      </w:r>
      <w:proofErr w:type="spellStart"/>
      <w:r w:rsidR="00093018">
        <w:rPr>
          <w:b/>
          <w:sz w:val="28"/>
          <w:szCs w:val="28"/>
        </w:rPr>
        <w:t>Αναπλ</w:t>
      </w:r>
      <w:proofErr w:type="spellEnd"/>
      <w:r w:rsidR="00093018">
        <w:rPr>
          <w:b/>
          <w:sz w:val="28"/>
          <w:szCs w:val="28"/>
        </w:rPr>
        <w:t xml:space="preserve">. Καθηγητής </w:t>
      </w:r>
      <w:proofErr w:type="spellStart"/>
      <w:r w:rsidR="00093018">
        <w:rPr>
          <w:b/>
          <w:sz w:val="28"/>
          <w:szCs w:val="28"/>
        </w:rPr>
        <w:t>Εργ</w:t>
      </w:r>
      <w:proofErr w:type="spellEnd"/>
      <w:r w:rsidR="00093018">
        <w:rPr>
          <w:b/>
          <w:sz w:val="28"/>
          <w:szCs w:val="28"/>
        </w:rPr>
        <w:t xml:space="preserve">. Δενδροκομίας), Χ. Τζουτζούκου (Λέκτορας </w:t>
      </w:r>
      <w:proofErr w:type="spellStart"/>
      <w:r w:rsidR="00093018">
        <w:rPr>
          <w:b/>
          <w:sz w:val="28"/>
          <w:szCs w:val="28"/>
        </w:rPr>
        <w:t>Εργ</w:t>
      </w:r>
      <w:proofErr w:type="spellEnd"/>
      <w:r w:rsidR="00093018">
        <w:rPr>
          <w:b/>
          <w:sz w:val="28"/>
          <w:szCs w:val="28"/>
        </w:rPr>
        <w:t>. Δενδροκομίας)</w:t>
      </w:r>
    </w:p>
    <w:p w:rsidR="00DC2411" w:rsidRDefault="00DC2411" w:rsidP="00560AD2">
      <w:pPr>
        <w:rPr>
          <w:b/>
          <w:sz w:val="28"/>
          <w:szCs w:val="28"/>
        </w:rPr>
      </w:pPr>
    </w:p>
    <w:p w:rsidR="00DC2411" w:rsidRPr="002720AF" w:rsidRDefault="00DC2411">
      <w:pPr>
        <w:rPr>
          <w:b/>
          <w:sz w:val="28"/>
          <w:szCs w:val="28"/>
        </w:rPr>
      </w:pPr>
    </w:p>
    <w:sectPr w:rsidR="00DC2411" w:rsidRPr="002720AF"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3" w15:restartNumberingAfterBreak="0">
    <w:nsid w:val="7EEC0A15"/>
    <w:multiLevelType w:val="hybridMultilevel"/>
    <w:tmpl w:val="D28A9A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10"/>
  </w:num>
  <w:num w:numId="3">
    <w:abstractNumId w:val="10"/>
  </w:num>
  <w:num w:numId="4">
    <w:abstractNumId w:val="1"/>
  </w:num>
  <w:num w:numId="5">
    <w:abstractNumId w:val="5"/>
  </w:num>
  <w:num w:numId="6">
    <w:abstractNumId w:val="6"/>
  </w:num>
  <w:num w:numId="7">
    <w:abstractNumId w:val="12"/>
  </w:num>
  <w:num w:numId="8">
    <w:abstractNumId w:val="9"/>
  </w:num>
  <w:num w:numId="9">
    <w:abstractNumId w:val="7"/>
  </w:num>
  <w:num w:numId="10">
    <w:abstractNumId w:val="0"/>
  </w:num>
  <w:num w:numId="11">
    <w:abstractNumId w:val="4"/>
  </w:num>
  <w:num w:numId="12">
    <w:abstractNumId w:val="8"/>
  </w:num>
  <w:num w:numId="13">
    <w:abstractNumId w:val="2"/>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3606A"/>
    <w:rsid w:val="00042C20"/>
    <w:rsid w:val="00050B81"/>
    <w:rsid w:val="00074131"/>
    <w:rsid w:val="000755F6"/>
    <w:rsid w:val="00081D87"/>
    <w:rsid w:val="00091849"/>
    <w:rsid w:val="00093018"/>
    <w:rsid w:val="0009477A"/>
    <w:rsid w:val="00096AF5"/>
    <w:rsid w:val="00096D98"/>
    <w:rsid w:val="000B344A"/>
    <w:rsid w:val="000B4F18"/>
    <w:rsid w:val="000B7A45"/>
    <w:rsid w:val="000D5513"/>
    <w:rsid w:val="000E2B22"/>
    <w:rsid w:val="00101168"/>
    <w:rsid w:val="00103AA0"/>
    <w:rsid w:val="0011340F"/>
    <w:rsid w:val="00120063"/>
    <w:rsid w:val="001252D3"/>
    <w:rsid w:val="00130BEC"/>
    <w:rsid w:val="001318FE"/>
    <w:rsid w:val="00167935"/>
    <w:rsid w:val="00171EDF"/>
    <w:rsid w:val="00177939"/>
    <w:rsid w:val="00182DA2"/>
    <w:rsid w:val="00183C46"/>
    <w:rsid w:val="001A072E"/>
    <w:rsid w:val="001A3F9B"/>
    <w:rsid w:val="001A4B07"/>
    <w:rsid w:val="001D2FBC"/>
    <w:rsid w:val="001D341B"/>
    <w:rsid w:val="00206768"/>
    <w:rsid w:val="00215A75"/>
    <w:rsid w:val="0022028D"/>
    <w:rsid w:val="00245EF9"/>
    <w:rsid w:val="002652C2"/>
    <w:rsid w:val="002720AF"/>
    <w:rsid w:val="00287AB8"/>
    <w:rsid w:val="002A0282"/>
    <w:rsid w:val="002A3F91"/>
    <w:rsid w:val="002A48DC"/>
    <w:rsid w:val="002B0256"/>
    <w:rsid w:val="002B2D65"/>
    <w:rsid w:val="002B7245"/>
    <w:rsid w:val="002B75FB"/>
    <w:rsid w:val="002D1F16"/>
    <w:rsid w:val="00301514"/>
    <w:rsid w:val="0031672A"/>
    <w:rsid w:val="00334DC9"/>
    <w:rsid w:val="00341B48"/>
    <w:rsid w:val="0035075A"/>
    <w:rsid w:val="00353413"/>
    <w:rsid w:val="00354354"/>
    <w:rsid w:val="003556C9"/>
    <w:rsid w:val="003601F7"/>
    <w:rsid w:val="003730FF"/>
    <w:rsid w:val="003A3A30"/>
    <w:rsid w:val="003B00A7"/>
    <w:rsid w:val="003B45BC"/>
    <w:rsid w:val="003D29FB"/>
    <w:rsid w:val="003E3CC1"/>
    <w:rsid w:val="003F1C53"/>
    <w:rsid w:val="0040479F"/>
    <w:rsid w:val="00414756"/>
    <w:rsid w:val="00424A01"/>
    <w:rsid w:val="00424A69"/>
    <w:rsid w:val="00425726"/>
    <w:rsid w:val="0042702C"/>
    <w:rsid w:val="004337E1"/>
    <w:rsid w:val="00433DB6"/>
    <w:rsid w:val="00442EB5"/>
    <w:rsid w:val="00451BB8"/>
    <w:rsid w:val="0047504B"/>
    <w:rsid w:val="0048553D"/>
    <w:rsid w:val="004B17B4"/>
    <w:rsid w:val="004B6122"/>
    <w:rsid w:val="004C7F37"/>
    <w:rsid w:val="0050139E"/>
    <w:rsid w:val="00521DBD"/>
    <w:rsid w:val="00546444"/>
    <w:rsid w:val="00550621"/>
    <w:rsid w:val="00560AD2"/>
    <w:rsid w:val="00561727"/>
    <w:rsid w:val="00570308"/>
    <w:rsid w:val="005745CF"/>
    <w:rsid w:val="005836E8"/>
    <w:rsid w:val="00591C39"/>
    <w:rsid w:val="00597364"/>
    <w:rsid w:val="005A4778"/>
    <w:rsid w:val="005A7C6D"/>
    <w:rsid w:val="005C4F0D"/>
    <w:rsid w:val="005C6BD1"/>
    <w:rsid w:val="005D03F4"/>
    <w:rsid w:val="005F67FB"/>
    <w:rsid w:val="00604CB3"/>
    <w:rsid w:val="00607F62"/>
    <w:rsid w:val="006112CB"/>
    <w:rsid w:val="006171D1"/>
    <w:rsid w:val="00621AE9"/>
    <w:rsid w:val="00631693"/>
    <w:rsid w:val="00642D02"/>
    <w:rsid w:val="0064747D"/>
    <w:rsid w:val="00660B04"/>
    <w:rsid w:val="00664742"/>
    <w:rsid w:val="0066629D"/>
    <w:rsid w:val="006709FF"/>
    <w:rsid w:val="00675CF9"/>
    <w:rsid w:val="006967EA"/>
    <w:rsid w:val="006A47BE"/>
    <w:rsid w:val="006B0EFE"/>
    <w:rsid w:val="006D1C73"/>
    <w:rsid w:val="006D2787"/>
    <w:rsid w:val="006D2A31"/>
    <w:rsid w:val="006D4D7D"/>
    <w:rsid w:val="006F3539"/>
    <w:rsid w:val="00702F0F"/>
    <w:rsid w:val="00714ADE"/>
    <w:rsid w:val="00726337"/>
    <w:rsid w:val="00733C74"/>
    <w:rsid w:val="00740DAE"/>
    <w:rsid w:val="0075102E"/>
    <w:rsid w:val="00761F11"/>
    <w:rsid w:val="0078096B"/>
    <w:rsid w:val="007921B8"/>
    <w:rsid w:val="0079277B"/>
    <w:rsid w:val="0079684E"/>
    <w:rsid w:val="007B519A"/>
    <w:rsid w:val="007C1B2B"/>
    <w:rsid w:val="007C2CF5"/>
    <w:rsid w:val="007C384D"/>
    <w:rsid w:val="007E09A2"/>
    <w:rsid w:val="007F5AD6"/>
    <w:rsid w:val="00825EBF"/>
    <w:rsid w:val="00827722"/>
    <w:rsid w:val="008343A9"/>
    <w:rsid w:val="0085247D"/>
    <w:rsid w:val="00871590"/>
    <w:rsid w:val="0087200E"/>
    <w:rsid w:val="008750B8"/>
    <w:rsid w:val="00880E40"/>
    <w:rsid w:val="0088780F"/>
    <w:rsid w:val="008A2CE2"/>
    <w:rsid w:val="008A2F27"/>
    <w:rsid w:val="008A4D13"/>
    <w:rsid w:val="008B3F93"/>
    <w:rsid w:val="008B6AF1"/>
    <w:rsid w:val="0090017B"/>
    <w:rsid w:val="00901F75"/>
    <w:rsid w:val="00907017"/>
    <w:rsid w:val="00912432"/>
    <w:rsid w:val="00914D36"/>
    <w:rsid w:val="00930DC6"/>
    <w:rsid w:val="00934231"/>
    <w:rsid w:val="00935339"/>
    <w:rsid w:val="0094049E"/>
    <w:rsid w:val="00950493"/>
    <w:rsid w:val="00970F4D"/>
    <w:rsid w:val="00972BCF"/>
    <w:rsid w:val="00974C95"/>
    <w:rsid w:val="0097539D"/>
    <w:rsid w:val="00976644"/>
    <w:rsid w:val="00984775"/>
    <w:rsid w:val="009946AD"/>
    <w:rsid w:val="009A5973"/>
    <w:rsid w:val="009D79CC"/>
    <w:rsid w:val="009E083F"/>
    <w:rsid w:val="009E40BA"/>
    <w:rsid w:val="009F61DF"/>
    <w:rsid w:val="00A14696"/>
    <w:rsid w:val="00A34FF3"/>
    <w:rsid w:val="00A35693"/>
    <w:rsid w:val="00A40CFA"/>
    <w:rsid w:val="00A45BD0"/>
    <w:rsid w:val="00A51E73"/>
    <w:rsid w:val="00A533E0"/>
    <w:rsid w:val="00A70FB6"/>
    <w:rsid w:val="00A80E3B"/>
    <w:rsid w:val="00A8170B"/>
    <w:rsid w:val="00AA15FF"/>
    <w:rsid w:val="00AA1680"/>
    <w:rsid w:val="00AB53FC"/>
    <w:rsid w:val="00AB5F29"/>
    <w:rsid w:val="00AB64BB"/>
    <w:rsid w:val="00AB76CB"/>
    <w:rsid w:val="00AC29D5"/>
    <w:rsid w:val="00B05D05"/>
    <w:rsid w:val="00B224F2"/>
    <w:rsid w:val="00B25922"/>
    <w:rsid w:val="00B65E65"/>
    <w:rsid w:val="00B66EDB"/>
    <w:rsid w:val="00B82A8B"/>
    <w:rsid w:val="00B83C4A"/>
    <w:rsid w:val="00B9428B"/>
    <w:rsid w:val="00B9564B"/>
    <w:rsid w:val="00B958AD"/>
    <w:rsid w:val="00BA01A6"/>
    <w:rsid w:val="00BD5FFC"/>
    <w:rsid w:val="00BE1284"/>
    <w:rsid w:val="00BE4FAD"/>
    <w:rsid w:val="00BF6080"/>
    <w:rsid w:val="00BF6D32"/>
    <w:rsid w:val="00C02A53"/>
    <w:rsid w:val="00C10F9D"/>
    <w:rsid w:val="00C15352"/>
    <w:rsid w:val="00C30746"/>
    <w:rsid w:val="00C3622B"/>
    <w:rsid w:val="00C403B5"/>
    <w:rsid w:val="00C44F9B"/>
    <w:rsid w:val="00C52F6C"/>
    <w:rsid w:val="00C652D6"/>
    <w:rsid w:val="00C670DA"/>
    <w:rsid w:val="00C70532"/>
    <w:rsid w:val="00C904A5"/>
    <w:rsid w:val="00C90D96"/>
    <w:rsid w:val="00CC55B6"/>
    <w:rsid w:val="00CC5817"/>
    <w:rsid w:val="00CD2D2E"/>
    <w:rsid w:val="00CD4345"/>
    <w:rsid w:val="00CD4B2C"/>
    <w:rsid w:val="00CD4FF5"/>
    <w:rsid w:val="00CF7102"/>
    <w:rsid w:val="00D10F94"/>
    <w:rsid w:val="00D220BA"/>
    <w:rsid w:val="00D25B3C"/>
    <w:rsid w:val="00D55BF5"/>
    <w:rsid w:val="00D97E29"/>
    <w:rsid w:val="00DA1904"/>
    <w:rsid w:val="00DB20C7"/>
    <w:rsid w:val="00DC2411"/>
    <w:rsid w:val="00DC5EFE"/>
    <w:rsid w:val="00DD26BE"/>
    <w:rsid w:val="00DD4DDD"/>
    <w:rsid w:val="00DF2DB3"/>
    <w:rsid w:val="00DF59B6"/>
    <w:rsid w:val="00DF686E"/>
    <w:rsid w:val="00E0277F"/>
    <w:rsid w:val="00E07DD8"/>
    <w:rsid w:val="00E4413D"/>
    <w:rsid w:val="00E461B3"/>
    <w:rsid w:val="00E62A95"/>
    <w:rsid w:val="00E6509D"/>
    <w:rsid w:val="00E96EB2"/>
    <w:rsid w:val="00EA112B"/>
    <w:rsid w:val="00EB4C8A"/>
    <w:rsid w:val="00EC2601"/>
    <w:rsid w:val="00EC7E83"/>
    <w:rsid w:val="00F00E30"/>
    <w:rsid w:val="00F31A2E"/>
    <w:rsid w:val="00F341A4"/>
    <w:rsid w:val="00F37192"/>
    <w:rsid w:val="00F443A7"/>
    <w:rsid w:val="00F44E27"/>
    <w:rsid w:val="00F64350"/>
    <w:rsid w:val="00F71CAF"/>
    <w:rsid w:val="00FC1E0F"/>
    <w:rsid w:val="00FC7BF9"/>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7BF13"/>
  <w15:docId w15:val="{F5267606-7E62-40D7-9168-FD90415F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F2"/>
    <w:pPr>
      <w:spacing w:after="200" w:line="276" w:lineRule="auto"/>
    </w:pPr>
    <w:rPr>
      <w:sz w:val="22"/>
      <w:szCs w:val="22"/>
    </w:rPr>
  </w:style>
  <w:style w:type="paragraph" w:styleId="2">
    <w:name w:val="heading 2"/>
    <w:basedOn w:val="a"/>
    <w:link w:val="2Char"/>
    <w:uiPriority w:val="9"/>
    <w:qFormat/>
    <w:locked/>
    <w:rsid w:val="00130BE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basedOn w:val="a0"/>
    <w:uiPriority w:val="99"/>
    <w:rsid w:val="004B6122"/>
    <w:rPr>
      <w:rFonts w:cs="Times New Roman"/>
      <w:color w:val="0000FF"/>
      <w:u w:val="single"/>
    </w:rPr>
  </w:style>
  <w:style w:type="paragraph" w:styleId="a5">
    <w:name w:val="Body Text Indent"/>
    <w:basedOn w:val="a"/>
    <w:link w:val="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Char">
    <w:name w:val="Σώμα κείμενου με εσοχή Char"/>
    <w:basedOn w:val="a0"/>
    <w:link w:val="a5"/>
    <w:uiPriority w:val="99"/>
    <w:semiHidden/>
    <w:locked/>
    <w:rsid w:val="00354354"/>
    <w:rPr>
      <w:rFonts w:ascii="Times New Roman" w:hAnsi="Times New Roman" w:cs="Times New Roman"/>
      <w:sz w:val="20"/>
      <w:szCs w:val="20"/>
    </w:rPr>
  </w:style>
  <w:style w:type="character" w:customStyle="1" w:styleId="2Char">
    <w:name w:val="Επικεφαλίδα 2 Char"/>
    <w:basedOn w:val="a0"/>
    <w:link w:val="2"/>
    <w:uiPriority w:val="9"/>
    <w:rsid w:val="00130BEC"/>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 w:id="1497376992">
      <w:bodyDiv w:val="1"/>
      <w:marLeft w:val="0"/>
      <w:marRight w:val="0"/>
      <w:marTop w:val="0"/>
      <w:marBottom w:val="0"/>
      <w:divBdr>
        <w:top w:val="none" w:sz="0" w:space="0" w:color="auto"/>
        <w:left w:val="none" w:sz="0" w:space="0" w:color="auto"/>
        <w:bottom w:val="none" w:sz="0" w:space="0" w:color="auto"/>
        <w:right w:val="none" w:sz="0" w:space="0" w:color="auto"/>
      </w:divBdr>
    </w:div>
    <w:div w:id="19586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a.gr/roussos/Roussos/pdf/Printing%20Lessons/Post%20Graduate%20-%20Propagation%20vPrinting.pdf" TargetMode="External"/><Relationship Id="rId5" Type="http://schemas.openxmlformats.org/officeDocument/2006/relationships/hyperlink" Target="http://www.aua.gr/roussos/Roussos/pdf/Printing%20Lessons/Semester%209%20Less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1459</Words>
  <Characters>7881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Grizli777</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user</cp:lastModifiedBy>
  <cp:revision>3</cp:revision>
  <cp:lastPrinted>2014-03-10T13:43:00Z</cp:lastPrinted>
  <dcterms:created xsi:type="dcterms:W3CDTF">2019-09-04T11:46:00Z</dcterms:created>
  <dcterms:modified xsi:type="dcterms:W3CDTF">2019-09-16T09:49:00Z</dcterms:modified>
</cp:coreProperties>
</file>